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C1635" w14:textId="1DAB54EC" w:rsidR="0016737B" w:rsidRDefault="0016737B" w:rsidP="000C0B27">
      <w:pPr>
        <w:pStyle w:val="H1"/>
        <w:jc w:val="both"/>
      </w:pPr>
    </w:p>
    <w:p w14:paraId="2B714EAA" w14:textId="0A75077A" w:rsidR="0012413C" w:rsidRPr="0057130D" w:rsidRDefault="0012413C" w:rsidP="0012413C">
      <w:pPr>
        <w:rPr>
          <w:rFonts w:asciiTheme="minorHAnsi" w:hAnsiTheme="minorHAnsi" w:cstheme="minorHAnsi"/>
          <w:sz w:val="20"/>
          <w:szCs w:val="20"/>
        </w:rPr>
      </w:pPr>
    </w:p>
    <w:p w14:paraId="446E4674" w14:textId="2E9052C1" w:rsidR="00C111A2" w:rsidRDefault="00C111A2" w:rsidP="00067D13">
      <w:pPr>
        <w:pStyle w:val="deleteasappropriate"/>
        <w:rPr>
          <w:rFonts w:asciiTheme="minorHAnsi" w:hAnsiTheme="minorHAnsi" w:cstheme="minorHAnsi"/>
          <w:i w:val="0"/>
          <w:szCs w:val="20"/>
        </w:rPr>
      </w:pPr>
      <w:r w:rsidRPr="0057130D">
        <w:rPr>
          <w:rFonts w:asciiTheme="minorHAnsi" w:hAnsiTheme="minorHAnsi" w:cstheme="minorHAnsi"/>
          <w:i w:val="0"/>
          <w:szCs w:val="20"/>
        </w:rPr>
        <w:t xml:space="preserve">At </w:t>
      </w:r>
      <w:r w:rsidR="0012413C" w:rsidRPr="0057130D">
        <w:rPr>
          <w:rFonts w:asciiTheme="minorHAnsi" w:hAnsiTheme="minorHAnsi" w:cstheme="minorHAnsi"/>
          <w:b/>
          <w:i w:val="0"/>
          <w:szCs w:val="20"/>
        </w:rPr>
        <w:t>Coalway Early Years</w:t>
      </w:r>
      <w:r w:rsidRPr="0057130D">
        <w:rPr>
          <w:rFonts w:asciiTheme="minorHAnsi" w:hAnsiTheme="minorHAnsi" w:cstheme="minorHAnsi"/>
          <w:i w:val="0"/>
          <w:szCs w:val="20"/>
        </w:rPr>
        <w:t xml:space="preserve"> </w:t>
      </w:r>
      <w:r w:rsidR="00D4666A" w:rsidRPr="0057130D">
        <w:rPr>
          <w:rFonts w:asciiTheme="minorHAnsi" w:hAnsiTheme="minorHAnsi" w:cstheme="minorHAnsi"/>
          <w:i w:val="0"/>
          <w:szCs w:val="20"/>
        </w:rPr>
        <w:t xml:space="preserve">we </w:t>
      </w:r>
      <w:r w:rsidR="00387637">
        <w:rPr>
          <w:rFonts w:asciiTheme="minorHAnsi" w:hAnsiTheme="minorHAnsi" w:cstheme="minorHAnsi"/>
          <w:i w:val="0"/>
          <w:szCs w:val="20"/>
        </w:rPr>
        <w:t xml:space="preserve">are committed to promoting a culture of transparency, openness and accountability. We believe </w:t>
      </w:r>
      <w:r w:rsidR="00594129">
        <w:rPr>
          <w:rFonts w:asciiTheme="minorHAnsi" w:hAnsiTheme="minorHAnsi" w:cstheme="minorHAnsi"/>
          <w:i w:val="0"/>
          <w:szCs w:val="20"/>
        </w:rPr>
        <w:t>all staff, Committee members, volunteers and students,</w:t>
      </w:r>
      <w:r w:rsidR="0016737B" w:rsidRPr="0057130D">
        <w:rPr>
          <w:rFonts w:asciiTheme="minorHAnsi" w:hAnsiTheme="minorHAnsi" w:cstheme="minorHAnsi"/>
          <w:i w:val="0"/>
          <w:szCs w:val="20"/>
        </w:rPr>
        <w:t xml:space="preserve"> both internal and external, to </w:t>
      </w:r>
      <w:proofErr w:type="gramStart"/>
      <w:r w:rsidR="0016737B" w:rsidRPr="0057130D">
        <w:rPr>
          <w:rFonts w:asciiTheme="minorHAnsi" w:hAnsiTheme="minorHAnsi" w:cstheme="minorHAnsi"/>
          <w:i w:val="0"/>
          <w:szCs w:val="20"/>
        </w:rPr>
        <w:t>be professional at all times</w:t>
      </w:r>
      <w:proofErr w:type="gramEnd"/>
      <w:r w:rsidR="0016737B" w:rsidRPr="0057130D">
        <w:rPr>
          <w:rFonts w:asciiTheme="minorHAnsi" w:hAnsiTheme="minorHAnsi" w:cstheme="minorHAnsi"/>
          <w:i w:val="0"/>
          <w:szCs w:val="20"/>
        </w:rPr>
        <w:t xml:space="preserve"> and hold the welfare and safety of every child as their paramount objective</w:t>
      </w:r>
      <w:r w:rsidR="00A2666E" w:rsidRPr="0057130D">
        <w:rPr>
          <w:rFonts w:asciiTheme="minorHAnsi" w:hAnsiTheme="minorHAnsi" w:cstheme="minorHAnsi"/>
          <w:i w:val="0"/>
          <w:szCs w:val="20"/>
        </w:rPr>
        <w:t xml:space="preserve">. </w:t>
      </w:r>
    </w:p>
    <w:p w14:paraId="52C8DFAA" w14:textId="35886E16" w:rsidR="00A3614F" w:rsidRDefault="00A3614F" w:rsidP="00067D13">
      <w:pPr>
        <w:pStyle w:val="deleteasappropriate"/>
        <w:rPr>
          <w:rFonts w:asciiTheme="minorHAnsi" w:hAnsiTheme="minorHAnsi" w:cstheme="minorHAnsi"/>
          <w:i w:val="0"/>
          <w:szCs w:val="20"/>
        </w:rPr>
      </w:pPr>
    </w:p>
    <w:p w14:paraId="56FBAEB4" w14:textId="3D49873F" w:rsidR="00FC38EF" w:rsidRPr="0057130D" w:rsidRDefault="00A3614F" w:rsidP="00067D13">
      <w:pPr>
        <w:pStyle w:val="deleteasappropriate"/>
        <w:rPr>
          <w:rFonts w:asciiTheme="minorHAnsi" w:hAnsiTheme="minorHAnsi" w:cstheme="minorHAnsi"/>
          <w:i w:val="0"/>
          <w:szCs w:val="20"/>
        </w:rPr>
      </w:pPr>
      <w:r>
        <w:rPr>
          <w:rFonts w:asciiTheme="minorHAnsi" w:hAnsiTheme="minorHAnsi" w:cstheme="minorHAnsi"/>
          <w:i w:val="0"/>
          <w:szCs w:val="20"/>
        </w:rPr>
        <w:t xml:space="preserve">This policy applies to </w:t>
      </w:r>
      <w:r w:rsidR="0042674B">
        <w:rPr>
          <w:rFonts w:asciiTheme="minorHAnsi" w:hAnsiTheme="minorHAnsi" w:cstheme="minorHAnsi"/>
          <w:i w:val="0"/>
          <w:szCs w:val="20"/>
        </w:rPr>
        <w:t xml:space="preserve">all staff members </w:t>
      </w:r>
      <w:r w:rsidR="00464C47">
        <w:rPr>
          <w:rFonts w:asciiTheme="minorHAnsi" w:hAnsiTheme="minorHAnsi" w:cstheme="minorHAnsi"/>
          <w:i w:val="0"/>
          <w:szCs w:val="20"/>
        </w:rPr>
        <w:t>(Permanent</w:t>
      </w:r>
      <w:r w:rsidR="0042674B">
        <w:rPr>
          <w:rFonts w:asciiTheme="minorHAnsi" w:hAnsiTheme="minorHAnsi" w:cstheme="minorHAnsi"/>
          <w:i w:val="0"/>
          <w:szCs w:val="20"/>
        </w:rPr>
        <w:t>, temporary and part time), Members of the committee</w:t>
      </w:r>
      <w:r w:rsidR="00FC38EF">
        <w:rPr>
          <w:rFonts w:asciiTheme="minorHAnsi" w:hAnsiTheme="minorHAnsi" w:cstheme="minorHAnsi"/>
          <w:i w:val="0"/>
          <w:szCs w:val="20"/>
        </w:rPr>
        <w:t>, volunteers, students, agency workers, contractors and visitors and any external professions visiting or working within the nursery.</w:t>
      </w:r>
    </w:p>
    <w:p w14:paraId="706641E8" w14:textId="77777777" w:rsidR="00067D13" w:rsidRPr="0057130D" w:rsidRDefault="00067D13">
      <w:pPr>
        <w:rPr>
          <w:rFonts w:asciiTheme="minorHAnsi" w:hAnsiTheme="minorHAnsi" w:cstheme="minorHAnsi"/>
          <w:sz w:val="20"/>
          <w:szCs w:val="20"/>
        </w:rPr>
      </w:pPr>
    </w:p>
    <w:p w14:paraId="09734BC9" w14:textId="77777777" w:rsidR="00067D13" w:rsidRPr="0057130D" w:rsidRDefault="00067D13" w:rsidP="00067D13">
      <w:pPr>
        <w:jc w:val="left"/>
        <w:textAlignment w:val="baseline"/>
        <w:rPr>
          <w:rFonts w:asciiTheme="minorHAnsi" w:hAnsiTheme="minorHAnsi" w:cstheme="minorHAnsi"/>
          <w:b/>
          <w:sz w:val="20"/>
          <w:szCs w:val="20"/>
          <w:lang w:eastAsia="en-GB"/>
        </w:rPr>
      </w:pPr>
      <w:r w:rsidRPr="0057130D">
        <w:rPr>
          <w:rFonts w:asciiTheme="minorHAnsi" w:hAnsiTheme="minorHAnsi" w:cstheme="minorHAnsi"/>
          <w:b/>
          <w:sz w:val="20"/>
          <w:szCs w:val="20"/>
          <w:bdr w:val="none" w:sz="0" w:space="0" w:color="auto" w:frame="1"/>
          <w:lang w:eastAsia="en-GB"/>
        </w:rPr>
        <w:t>What is whistleblowing?</w:t>
      </w:r>
    </w:p>
    <w:p w14:paraId="272F26C7" w14:textId="77777777" w:rsidR="00067D13" w:rsidRDefault="00067D13" w:rsidP="00067D13">
      <w:pPr>
        <w:jc w:val="left"/>
        <w:textAlignment w:val="baseline"/>
        <w:rPr>
          <w:rFonts w:asciiTheme="minorHAnsi" w:hAnsiTheme="minorHAnsi" w:cstheme="minorHAnsi"/>
          <w:sz w:val="20"/>
          <w:szCs w:val="20"/>
          <w:bdr w:val="none" w:sz="0" w:space="0" w:color="auto" w:frame="1"/>
          <w:lang w:eastAsia="en-GB"/>
        </w:rPr>
      </w:pPr>
      <w:r w:rsidRPr="0057130D">
        <w:rPr>
          <w:rFonts w:asciiTheme="minorHAnsi" w:hAnsiTheme="minorHAnsi" w:cstheme="minorHAnsi"/>
          <w:sz w:val="20"/>
          <w:szCs w:val="20"/>
          <w:bdr w:val="none" w:sz="0" w:space="0" w:color="auto" w:frame="1"/>
          <w:lang w:eastAsia="en-GB"/>
        </w:rPr>
        <w:t>Whistleblowing is a term used when someone who works in or for an organisation wishes to raise concerns about malpractice in the organisation. Whistleblowing encourages and enables staff to raise serious concerns within the nursery, rather than overlooking a problem or “blowing the whistle” outside.</w:t>
      </w:r>
    </w:p>
    <w:p w14:paraId="791E04F0" w14:textId="5A0DCFB2" w:rsidR="00436322" w:rsidRDefault="00436322" w:rsidP="00067D13">
      <w:pPr>
        <w:jc w:val="left"/>
        <w:textAlignment w:val="baseline"/>
        <w:rPr>
          <w:rFonts w:asciiTheme="minorHAnsi" w:hAnsiTheme="minorHAnsi" w:cstheme="minorHAnsi"/>
          <w:sz w:val="20"/>
          <w:szCs w:val="20"/>
          <w:bdr w:val="none" w:sz="0" w:space="0" w:color="auto" w:frame="1"/>
          <w:lang w:eastAsia="en-GB"/>
        </w:rPr>
      </w:pPr>
      <w:r>
        <w:rPr>
          <w:rFonts w:asciiTheme="minorHAnsi" w:hAnsiTheme="minorHAnsi" w:cstheme="minorHAnsi"/>
          <w:sz w:val="20"/>
          <w:szCs w:val="20"/>
          <w:bdr w:val="none" w:sz="0" w:space="0" w:color="auto" w:frame="1"/>
          <w:lang w:eastAsia="en-GB"/>
        </w:rPr>
        <w:t>Whistleblowing enables staff to raise concerns about:</w:t>
      </w:r>
    </w:p>
    <w:p w14:paraId="2EB3F3E8" w14:textId="3DF7D1D0" w:rsidR="00436322" w:rsidRDefault="00436322" w:rsidP="00436322">
      <w:pPr>
        <w:pStyle w:val="ListParagraph"/>
        <w:numPr>
          <w:ilvl w:val="0"/>
          <w:numId w:val="10"/>
        </w:numPr>
        <w:jc w:val="left"/>
        <w:textAlignment w:val="baseline"/>
        <w:rPr>
          <w:rFonts w:asciiTheme="minorHAnsi" w:hAnsiTheme="minorHAnsi" w:cstheme="minorHAnsi"/>
          <w:sz w:val="20"/>
          <w:szCs w:val="20"/>
          <w:lang w:eastAsia="en-GB"/>
        </w:rPr>
      </w:pPr>
      <w:r>
        <w:rPr>
          <w:rFonts w:asciiTheme="minorHAnsi" w:hAnsiTheme="minorHAnsi" w:cstheme="minorHAnsi"/>
          <w:sz w:val="20"/>
          <w:szCs w:val="20"/>
          <w:lang w:eastAsia="en-GB"/>
        </w:rPr>
        <w:t>Risks to child safety or wellbeing</w:t>
      </w:r>
    </w:p>
    <w:p w14:paraId="39DDA173" w14:textId="59FF42C2" w:rsidR="00185E05" w:rsidRDefault="00185E05" w:rsidP="00436322">
      <w:pPr>
        <w:pStyle w:val="ListParagraph"/>
        <w:numPr>
          <w:ilvl w:val="0"/>
          <w:numId w:val="10"/>
        </w:numPr>
        <w:jc w:val="left"/>
        <w:textAlignment w:val="baseline"/>
        <w:rPr>
          <w:rFonts w:asciiTheme="minorHAnsi" w:hAnsiTheme="minorHAnsi" w:cstheme="minorHAnsi"/>
          <w:sz w:val="20"/>
          <w:szCs w:val="20"/>
          <w:lang w:eastAsia="en-GB"/>
        </w:rPr>
      </w:pPr>
      <w:r>
        <w:rPr>
          <w:rFonts w:asciiTheme="minorHAnsi" w:hAnsiTheme="minorHAnsi" w:cstheme="minorHAnsi"/>
          <w:sz w:val="20"/>
          <w:szCs w:val="20"/>
          <w:lang w:eastAsia="en-GB"/>
        </w:rPr>
        <w:t>Poor or unsafe child practice</w:t>
      </w:r>
    </w:p>
    <w:p w14:paraId="1126B912" w14:textId="1DDEC725" w:rsidR="00185E05" w:rsidRDefault="00185E05" w:rsidP="00436322">
      <w:pPr>
        <w:pStyle w:val="ListParagraph"/>
        <w:numPr>
          <w:ilvl w:val="0"/>
          <w:numId w:val="10"/>
        </w:numPr>
        <w:jc w:val="left"/>
        <w:textAlignment w:val="baseline"/>
        <w:rPr>
          <w:rFonts w:asciiTheme="minorHAnsi" w:hAnsiTheme="minorHAnsi" w:cstheme="minorHAnsi"/>
          <w:sz w:val="20"/>
          <w:szCs w:val="20"/>
          <w:lang w:eastAsia="en-GB"/>
        </w:rPr>
      </w:pPr>
      <w:r>
        <w:rPr>
          <w:rFonts w:asciiTheme="minorHAnsi" w:hAnsiTheme="minorHAnsi" w:cstheme="minorHAnsi"/>
          <w:sz w:val="20"/>
          <w:szCs w:val="20"/>
          <w:lang w:eastAsia="en-GB"/>
        </w:rPr>
        <w:t>Staff conduct, including bullying, discrimination and harassment.</w:t>
      </w:r>
    </w:p>
    <w:p w14:paraId="0B8951AB" w14:textId="20448CCE" w:rsidR="00185E05" w:rsidRDefault="00185E05" w:rsidP="00436322">
      <w:pPr>
        <w:pStyle w:val="ListParagraph"/>
        <w:numPr>
          <w:ilvl w:val="0"/>
          <w:numId w:val="10"/>
        </w:numPr>
        <w:jc w:val="left"/>
        <w:textAlignment w:val="baseline"/>
        <w:rPr>
          <w:rFonts w:asciiTheme="minorHAnsi" w:hAnsiTheme="minorHAnsi" w:cstheme="minorHAnsi"/>
          <w:sz w:val="20"/>
          <w:szCs w:val="20"/>
          <w:lang w:eastAsia="en-GB"/>
        </w:rPr>
      </w:pPr>
      <w:r>
        <w:rPr>
          <w:rFonts w:asciiTheme="minorHAnsi" w:hAnsiTheme="minorHAnsi" w:cstheme="minorHAnsi"/>
          <w:sz w:val="20"/>
          <w:szCs w:val="20"/>
          <w:lang w:eastAsia="en-GB"/>
        </w:rPr>
        <w:t>Failure to comply with legal obligations</w:t>
      </w:r>
    </w:p>
    <w:p w14:paraId="57F49727" w14:textId="37955D65" w:rsidR="00185E05" w:rsidRDefault="00185E05" w:rsidP="00436322">
      <w:pPr>
        <w:pStyle w:val="ListParagraph"/>
        <w:numPr>
          <w:ilvl w:val="0"/>
          <w:numId w:val="10"/>
        </w:numPr>
        <w:jc w:val="left"/>
        <w:textAlignment w:val="baseline"/>
        <w:rPr>
          <w:rFonts w:asciiTheme="minorHAnsi" w:hAnsiTheme="minorHAnsi" w:cstheme="minorHAnsi"/>
          <w:sz w:val="20"/>
          <w:szCs w:val="20"/>
          <w:lang w:eastAsia="en-GB"/>
        </w:rPr>
      </w:pPr>
      <w:r>
        <w:rPr>
          <w:rFonts w:asciiTheme="minorHAnsi" w:hAnsiTheme="minorHAnsi" w:cstheme="minorHAnsi"/>
          <w:sz w:val="20"/>
          <w:szCs w:val="20"/>
          <w:lang w:eastAsia="en-GB"/>
        </w:rPr>
        <w:t>Criminal offences (</w:t>
      </w:r>
      <w:proofErr w:type="spellStart"/>
      <w:r>
        <w:rPr>
          <w:rFonts w:asciiTheme="minorHAnsi" w:hAnsiTheme="minorHAnsi" w:cstheme="minorHAnsi"/>
          <w:sz w:val="20"/>
          <w:szCs w:val="20"/>
          <w:lang w:eastAsia="en-GB"/>
        </w:rPr>
        <w:t>e.g</w:t>
      </w:r>
      <w:proofErr w:type="spellEnd"/>
      <w:r>
        <w:rPr>
          <w:rFonts w:asciiTheme="minorHAnsi" w:hAnsiTheme="minorHAnsi" w:cstheme="minorHAnsi"/>
          <w:sz w:val="20"/>
          <w:szCs w:val="20"/>
          <w:lang w:eastAsia="en-GB"/>
        </w:rPr>
        <w:t xml:space="preserve"> theft, fraud, abuse)</w:t>
      </w:r>
    </w:p>
    <w:p w14:paraId="69663B48" w14:textId="4C3525D1" w:rsidR="00185E05" w:rsidRDefault="00185E05" w:rsidP="00436322">
      <w:pPr>
        <w:pStyle w:val="ListParagraph"/>
        <w:numPr>
          <w:ilvl w:val="0"/>
          <w:numId w:val="10"/>
        </w:numPr>
        <w:jc w:val="left"/>
        <w:textAlignment w:val="baseline"/>
        <w:rPr>
          <w:rFonts w:asciiTheme="minorHAnsi" w:hAnsiTheme="minorHAnsi" w:cstheme="minorHAnsi"/>
          <w:sz w:val="20"/>
          <w:szCs w:val="20"/>
          <w:lang w:eastAsia="en-GB"/>
        </w:rPr>
      </w:pPr>
      <w:r>
        <w:rPr>
          <w:rFonts w:asciiTheme="minorHAnsi" w:hAnsiTheme="minorHAnsi" w:cstheme="minorHAnsi"/>
          <w:sz w:val="20"/>
          <w:szCs w:val="20"/>
          <w:lang w:eastAsia="en-GB"/>
        </w:rPr>
        <w:t>Miscarriages of Justice</w:t>
      </w:r>
    </w:p>
    <w:p w14:paraId="371E4BCE" w14:textId="3E42A88D" w:rsidR="00185E05" w:rsidRDefault="00185E05" w:rsidP="00436322">
      <w:pPr>
        <w:pStyle w:val="ListParagraph"/>
        <w:numPr>
          <w:ilvl w:val="0"/>
          <w:numId w:val="10"/>
        </w:numPr>
        <w:jc w:val="left"/>
        <w:textAlignment w:val="baseline"/>
        <w:rPr>
          <w:rFonts w:asciiTheme="minorHAnsi" w:hAnsiTheme="minorHAnsi" w:cstheme="minorHAnsi"/>
          <w:sz w:val="20"/>
          <w:szCs w:val="20"/>
          <w:lang w:eastAsia="en-GB"/>
        </w:rPr>
      </w:pPr>
      <w:r>
        <w:rPr>
          <w:rFonts w:asciiTheme="minorHAnsi" w:hAnsiTheme="minorHAnsi" w:cstheme="minorHAnsi"/>
          <w:sz w:val="20"/>
          <w:szCs w:val="20"/>
          <w:lang w:eastAsia="en-GB"/>
        </w:rPr>
        <w:t xml:space="preserve">Deliberate attempts to </w:t>
      </w:r>
      <w:r w:rsidR="00464C47">
        <w:rPr>
          <w:rFonts w:asciiTheme="minorHAnsi" w:hAnsiTheme="minorHAnsi" w:cstheme="minorHAnsi"/>
          <w:sz w:val="20"/>
          <w:szCs w:val="20"/>
          <w:lang w:eastAsia="en-GB"/>
        </w:rPr>
        <w:t>conceal any of the above</w:t>
      </w:r>
    </w:p>
    <w:p w14:paraId="717D54B0" w14:textId="6D5EAA17" w:rsidR="00464C47" w:rsidRDefault="00464C47" w:rsidP="00436322">
      <w:pPr>
        <w:pStyle w:val="ListParagraph"/>
        <w:numPr>
          <w:ilvl w:val="0"/>
          <w:numId w:val="10"/>
        </w:numPr>
        <w:jc w:val="left"/>
        <w:textAlignment w:val="baseline"/>
        <w:rPr>
          <w:rFonts w:asciiTheme="minorHAnsi" w:hAnsiTheme="minorHAnsi" w:cstheme="minorHAnsi"/>
          <w:sz w:val="20"/>
          <w:szCs w:val="20"/>
          <w:lang w:eastAsia="en-GB"/>
        </w:rPr>
      </w:pPr>
      <w:r>
        <w:rPr>
          <w:rFonts w:asciiTheme="minorHAnsi" w:hAnsiTheme="minorHAnsi" w:cstheme="minorHAnsi"/>
          <w:sz w:val="20"/>
          <w:szCs w:val="20"/>
          <w:lang w:eastAsia="en-GB"/>
        </w:rPr>
        <w:t>Breach of nursery or safeguarding policies</w:t>
      </w:r>
    </w:p>
    <w:p w14:paraId="78DA6F55" w14:textId="2EA363D6" w:rsidR="00464C47" w:rsidRPr="00436322" w:rsidRDefault="00464C47" w:rsidP="00436322">
      <w:pPr>
        <w:pStyle w:val="ListParagraph"/>
        <w:numPr>
          <w:ilvl w:val="0"/>
          <w:numId w:val="10"/>
        </w:numPr>
        <w:jc w:val="left"/>
        <w:textAlignment w:val="baseline"/>
        <w:rPr>
          <w:rFonts w:asciiTheme="minorHAnsi" w:hAnsiTheme="minorHAnsi" w:cstheme="minorHAnsi"/>
          <w:sz w:val="20"/>
          <w:szCs w:val="20"/>
          <w:lang w:eastAsia="en-GB"/>
        </w:rPr>
      </w:pPr>
      <w:r>
        <w:rPr>
          <w:rFonts w:asciiTheme="minorHAnsi" w:hAnsiTheme="minorHAnsi" w:cstheme="minorHAnsi"/>
          <w:sz w:val="20"/>
          <w:szCs w:val="20"/>
          <w:lang w:eastAsia="en-GB"/>
        </w:rPr>
        <w:t>Any Actions which could seriously damage the nurseries reputation.</w:t>
      </w:r>
    </w:p>
    <w:p w14:paraId="1DFB526D" w14:textId="77777777" w:rsidR="00067D13" w:rsidRPr="0057130D" w:rsidRDefault="00067D13">
      <w:pPr>
        <w:rPr>
          <w:rFonts w:asciiTheme="minorHAnsi" w:hAnsiTheme="minorHAnsi" w:cstheme="minorHAnsi"/>
          <w:sz w:val="20"/>
          <w:szCs w:val="20"/>
        </w:rPr>
      </w:pPr>
    </w:p>
    <w:p w14:paraId="2966554D" w14:textId="77777777" w:rsidR="0016737B" w:rsidRDefault="00A2666E">
      <w:pPr>
        <w:rPr>
          <w:rFonts w:asciiTheme="minorHAnsi" w:hAnsiTheme="minorHAnsi" w:cstheme="minorHAnsi"/>
          <w:sz w:val="20"/>
          <w:szCs w:val="20"/>
        </w:rPr>
      </w:pPr>
      <w:r w:rsidRPr="0057130D">
        <w:rPr>
          <w:rFonts w:asciiTheme="minorHAnsi" w:hAnsiTheme="minorHAnsi" w:cstheme="minorHAnsi"/>
          <w:sz w:val="20"/>
          <w:szCs w:val="20"/>
        </w:rPr>
        <w:t xml:space="preserve">We expect </w:t>
      </w:r>
      <w:r w:rsidR="0016737B" w:rsidRPr="0057130D">
        <w:rPr>
          <w:rFonts w:asciiTheme="minorHAnsi" w:hAnsiTheme="minorHAnsi" w:cstheme="minorHAnsi"/>
          <w:sz w:val="20"/>
          <w:szCs w:val="20"/>
        </w:rPr>
        <w:t xml:space="preserve">all team members </w:t>
      </w:r>
      <w:r w:rsidRPr="0057130D">
        <w:rPr>
          <w:rFonts w:asciiTheme="minorHAnsi" w:hAnsiTheme="minorHAnsi" w:cstheme="minorHAnsi"/>
          <w:sz w:val="20"/>
          <w:szCs w:val="20"/>
        </w:rPr>
        <w:t xml:space="preserve">to </w:t>
      </w:r>
      <w:r w:rsidR="0016737B" w:rsidRPr="0057130D">
        <w:rPr>
          <w:rFonts w:asciiTheme="minorHAnsi" w:hAnsiTheme="minorHAnsi" w:cstheme="minorHAnsi"/>
          <w:sz w:val="20"/>
          <w:szCs w:val="20"/>
        </w:rPr>
        <w:t>talk through any concerns they may have with their line manager at the earliest opportunity to enable any problems to be resolved as soon as they arise.</w:t>
      </w:r>
    </w:p>
    <w:p w14:paraId="61A09D93" w14:textId="77777777" w:rsidR="00B17C59" w:rsidRDefault="00B17C59">
      <w:pPr>
        <w:rPr>
          <w:rFonts w:asciiTheme="minorHAnsi" w:hAnsiTheme="minorHAnsi" w:cstheme="minorHAnsi"/>
          <w:sz w:val="20"/>
          <w:szCs w:val="20"/>
        </w:rPr>
      </w:pPr>
    </w:p>
    <w:p w14:paraId="06F786FA" w14:textId="0ED058C7" w:rsidR="00B17C59" w:rsidRDefault="00B17C59">
      <w:pPr>
        <w:rPr>
          <w:rFonts w:asciiTheme="minorHAnsi" w:hAnsiTheme="minorHAnsi" w:cstheme="minorHAnsi"/>
          <w:sz w:val="20"/>
          <w:szCs w:val="20"/>
        </w:rPr>
      </w:pPr>
      <w:r>
        <w:rPr>
          <w:rFonts w:asciiTheme="minorHAnsi" w:hAnsiTheme="minorHAnsi" w:cstheme="minorHAnsi"/>
          <w:sz w:val="20"/>
          <w:szCs w:val="20"/>
        </w:rPr>
        <w:t xml:space="preserve">Coalway Early years is committed to supporting whistleblowing and </w:t>
      </w:r>
      <w:proofErr w:type="gramStart"/>
      <w:r>
        <w:rPr>
          <w:rFonts w:asciiTheme="minorHAnsi" w:hAnsiTheme="minorHAnsi" w:cstheme="minorHAnsi"/>
          <w:sz w:val="20"/>
          <w:szCs w:val="20"/>
        </w:rPr>
        <w:t>in order to</w:t>
      </w:r>
      <w:proofErr w:type="gramEnd"/>
      <w:r>
        <w:rPr>
          <w:rFonts w:asciiTheme="minorHAnsi" w:hAnsiTheme="minorHAnsi" w:cstheme="minorHAnsi"/>
          <w:sz w:val="20"/>
          <w:szCs w:val="20"/>
        </w:rPr>
        <w:t xml:space="preserve"> do s</w:t>
      </w:r>
      <w:r w:rsidR="00AF792E">
        <w:rPr>
          <w:rFonts w:asciiTheme="minorHAnsi" w:hAnsiTheme="minorHAnsi" w:cstheme="minorHAnsi"/>
          <w:sz w:val="20"/>
          <w:szCs w:val="20"/>
        </w:rPr>
        <w:t>o</w:t>
      </w:r>
      <w:r>
        <w:rPr>
          <w:rFonts w:asciiTheme="minorHAnsi" w:hAnsiTheme="minorHAnsi" w:cstheme="minorHAnsi"/>
          <w:sz w:val="20"/>
          <w:szCs w:val="20"/>
        </w:rPr>
        <w:t xml:space="preserve"> we will ensure that we are</w:t>
      </w:r>
      <w:r w:rsidR="00741AF3">
        <w:rPr>
          <w:rFonts w:asciiTheme="minorHAnsi" w:hAnsiTheme="minorHAnsi" w:cstheme="minorHAnsi"/>
          <w:sz w:val="20"/>
          <w:szCs w:val="20"/>
        </w:rPr>
        <w:t>:</w:t>
      </w:r>
    </w:p>
    <w:p w14:paraId="6E41EC2D" w14:textId="7E892AAE" w:rsidR="00741AF3" w:rsidRDefault="00741AF3" w:rsidP="00741AF3">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Creating a safe environment where concerns can be raised without fear</w:t>
      </w:r>
    </w:p>
    <w:p w14:paraId="379B436D" w14:textId="1BCC4B1B" w:rsidR="00741AF3" w:rsidRDefault="00741AF3" w:rsidP="00741AF3">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Listening seriously to concerns, and taking timely, </w:t>
      </w:r>
      <w:r w:rsidR="00361D19">
        <w:rPr>
          <w:rFonts w:asciiTheme="minorHAnsi" w:hAnsiTheme="minorHAnsi" w:cstheme="minorHAnsi"/>
          <w:sz w:val="20"/>
          <w:szCs w:val="20"/>
        </w:rPr>
        <w:t>fair and proportionate action</w:t>
      </w:r>
    </w:p>
    <w:p w14:paraId="0BCDDFD8" w14:textId="2B6ECEDE" w:rsidR="00361D19" w:rsidRDefault="00361D19" w:rsidP="00741AF3">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Protecting whistleblowers from reprisals, harassment, victimi</w:t>
      </w:r>
      <w:r w:rsidR="00B42CD5">
        <w:rPr>
          <w:rFonts w:asciiTheme="minorHAnsi" w:hAnsiTheme="minorHAnsi" w:cstheme="minorHAnsi"/>
          <w:sz w:val="20"/>
          <w:szCs w:val="20"/>
        </w:rPr>
        <w:t>sation or disadvantage</w:t>
      </w:r>
    </w:p>
    <w:p w14:paraId="6C78BBF1" w14:textId="39FA3AD1" w:rsidR="00B42CD5" w:rsidRPr="00741AF3" w:rsidRDefault="00B42CD5" w:rsidP="00741AF3">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Keeping disclosures confidential, where possible and appropriate.</w:t>
      </w:r>
    </w:p>
    <w:p w14:paraId="55E33A3F" w14:textId="77777777" w:rsidR="00D4666A" w:rsidRPr="0057130D" w:rsidRDefault="00D4666A">
      <w:pPr>
        <w:rPr>
          <w:rFonts w:asciiTheme="minorHAnsi" w:hAnsiTheme="minorHAnsi" w:cstheme="minorHAnsi"/>
          <w:sz w:val="20"/>
          <w:szCs w:val="20"/>
        </w:rPr>
      </w:pPr>
    </w:p>
    <w:p w14:paraId="093E6379" w14:textId="77777777" w:rsidR="00D865B4" w:rsidRPr="0057130D" w:rsidRDefault="00C906BF" w:rsidP="00D865B4">
      <w:pPr>
        <w:pStyle w:val="H2"/>
        <w:rPr>
          <w:rFonts w:asciiTheme="minorHAnsi" w:hAnsiTheme="minorHAnsi" w:cstheme="minorHAnsi"/>
          <w:sz w:val="20"/>
          <w:szCs w:val="20"/>
          <w:lang w:val="en-US"/>
        </w:rPr>
      </w:pPr>
      <w:r w:rsidRPr="0057130D">
        <w:rPr>
          <w:rFonts w:asciiTheme="minorHAnsi" w:hAnsiTheme="minorHAnsi" w:cstheme="minorHAnsi"/>
          <w:sz w:val="20"/>
          <w:szCs w:val="20"/>
          <w:lang w:val="en-US"/>
        </w:rPr>
        <w:t xml:space="preserve">Legal </w:t>
      </w:r>
      <w:r w:rsidR="00A2666E" w:rsidRPr="0057130D">
        <w:rPr>
          <w:rFonts w:asciiTheme="minorHAnsi" w:hAnsiTheme="minorHAnsi" w:cstheme="minorHAnsi"/>
          <w:sz w:val="20"/>
          <w:szCs w:val="20"/>
          <w:lang w:val="en-US"/>
        </w:rPr>
        <w:t>f</w:t>
      </w:r>
      <w:r w:rsidRPr="0057130D">
        <w:rPr>
          <w:rFonts w:asciiTheme="minorHAnsi" w:hAnsiTheme="minorHAnsi" w:cstheme="minorHAnsi"/>
          <w:sz w:val="20"/>
          <w:szCs w:val="20"/>
          <w:lang w:val="en-US"/>
        </w:rPr>
        <w:t>r</w:t>
      </w:r>
      <w:r w:rsidR="00D865B4" w:rsidRPr="0057130D">
        <w:rPr>
          <w:rFonts w:asciiTheme="minorHAnsi" w:hAnsiTheme="minorHAnsi" w:cstheme="minorHAnsi"/>
          <w:sz w:val="20"/>
          <w:szCs w:val="20"/>
          <w:lang w:val="en-US"/>
        </w:rPr>
        <w:t>a</w:t>
      </w:r>
      <w:r w:rsidRPr="0057130D">
        <w:rPr>
          <w:rFonts w:asciiTheme="minorHAnsi" w:hAnsiTheme="minorHAnsi" w:cstheme="minorHAnsi"/>
          <w:sz w:val="20"/>
          <w:szCs w:val="20"/>
          <w:lang w:val="en-US"/>
        </w:rPr>
        <w:t>mework</w:t>
      </w:r>
    </w:p>
    <w:p w14:paraId="101A2BC7" w14:textId="77777777" w:rsidR="0012413C" w:rsidRPr="0057130D" w:rsidRDefault="0012413C" w:rsidP="0012413C">
      <w:pPr>
        <w:rPr>
          <w:rFonts w:asciiTheme="minorHAnsi" w:hAnsiTheme="minorHAnsi" w:cstheme="minorHAnsi"/>
          <w:sz w:val="20"/>
          <w:szCs w:val="20"/>
          <w:lang w:val="en-US"/>
        </w:rPr>
      </w:pPr>
    </w:p>
    <w:p w14:paraId="397AD19B" w14:textId="77777777" w:rsidR="00C906BF" w:rsidRPr="0057130D" w:rsidRDefault="00C906BF" w:rsidP="00D865B4">
      <w:pPr>
        <w:rPr>
          <w:rFonts w:asciiTheme="minorHAnsi" w:hAnsiTheme="minorHAnsi" w:cstheme="minorHAnsi"/>
          <w:sz w:val="20"/>
          <w:szCs w:val="20"/>
        </w:rPr>
      </w:pPr>
      <w:r w:rsidRPr="0057130D">
        <w:rPr>
          <w:rFonts w:asciiTheme="minorHAnsi" w:hAnsiTheme="minorHAnsi" w:cstheme="minorHAnsi"/>
          <w:sz w:val="20"/>
          <w:szCs w:val="20"/>
        </w:rPr>
        <w:t>The Public Interest Disclosure Act 19</w:t>
      </w:r>
      <w:r w:rsidR="00F51F4B" w:rsidRPr="0057130D">
        <w:rPr>
          <w:rFonts w:asciiTheme="minorHAnsi" w:hAnsiTheme="minorHAnsi" w:cstheme="minorHAnsi"/>
          <w:sz w:val="20"/>
          <w:szCs w:val="20"/>
        </w:rPr>
        <w:t>98</w:t>
      </w:r>
      <w:r w:rsidR="007736AB" w:rsidRPr="0057130D">
        <w:rPr>
          <w:rFonts w:asciiTheme="minorHAnsi" w:hAnsiTheme="minorHAnsi" w:cstheme="minorHAnsi"/>
          <w:sz w:val="20"/>
          <w:szCs w:val="20"/>
        </w:rPr>
        <w:t>,</w:t>
      </w:r>
      <w:r w:rsidR="00F51F4B" w:rsidRPr="0057130D">
        <w:rPr>
          <w:rFonts w:asciiTheme="minorHAnsi" w:hAnsiTheme="minorHAnsi" w:cstheme="minorHAnsi"/>
          <w:sz w:val="20"/>
          <w:szCs w:val="20"/>
        </w:rPr>
        <w:t xml:space="preserve"> commonly referred to as the ‘Whistleblowing Act’</w:t>
      </w:r>
      <w:r w:rsidRPr="0057130D">
        <w:rPr>
          <w:rFonts w:asciiTheme="minorHAnsi" w:hAnsiTheme="minorHAnsi" w:cstheme="minorHAnsi"/>
          <w:sz w:val="20"/>
          <w:szCs w:val="20"/>
        </w:rPr>
        <w:t>, amended the Employment Rights Act 1996 to provide protection for employees who raise legitimate concerns about speci</w:t>
      </w:r>
      <w:r w:rsidR="00F51F4B" w:rsidRPr="0057130D">
        <w:rPr>
          <w:rFonts w:asciiTheme="minorHAnsi" w:hAnsiTheme="minorHAnsi" w:cstheme="minorHAnsi"/>
          <w:sz w:val="20"/>
          <w:szCs w:val="20"/>
        </w:rPr>
        <w:t xml:space="preserve">fied matters. These are called ‘qualifying </w:t>
      </w:r>
      <w:proofErr w:type="gramStart"/>
      <w:r w:rsidR="00F51F4B" w:rsidRPr="0057130D">
        <w:rPr>
          <w:rFonts w:asciiTheme="minorHAnsi" w:hAnsiTheme="minorHAnsi" w:cstheme="minorHAnsi"/>
          <w:sz w:val="20"/>
          <w:szCs w:val="20"/>
        </w:rPr>
        <w:t>disclosures’</w:t>
      </w:r>
      <w:proofErr w:type="gramEnd"/>
      <w:r w:rsidRPr="0057130D">
        <w:rPr>
          <w:rFonts w:asciiTheme="minorHAnsi" w:hAnsiTheme="minorHAnsi" w:cstheme="minorHAnsi"/>
          <w:sz w:val="20"/>
          <w:szCs w:val="20"/>
        </w:rPr>
        <w:t>. On 25 June 2013</w:t>
      </w:r>
      <w:r w:rsidR="00A2666E" w:rsidRPr="0057130D">
        <w:rPr>
          <w:rFonts w:asciiTheme="minorHAnsi" w:hAnsiTheme="minorHAnsi" w:cstheme="minorHAnsi"/>
          <w:sz w:val="20"/>
          <w:szCs w:val="20"/>
        </w:rPr>
        <w:t>,</w:t>
      </w:r>
      <w:r w:rsidRPr="0057130D">
        <w:rPr>
          <w:rFonts w:asciiTheme="minorHAnsi" w:hAnsiTheme="minorHAnsi" w:cstheme="minorHAnsi"/>
          <w:sz w:val="20"/>
          <w:szCs w:val="20"/>
        </w:rPr>
        <w:t xml:space="preserve"> there were some legal changes to what constitutes a qualifying disclosure.</w:t>
      </w:r>
    </w:p>
    <w:p w14:paraId="37C7E713" w14:textId="77777777" w:rsidR="00D865B4" w:rsidRPr="0057130D" w:rsidRDefault="00D865B4" w:rsidP="00D865B4">
      <w:pPr>
        <w:rPr>
          <w:rFonts w:asciiTheme="minorHAnsi" w:hAnsiTheme="minorHAnsi" w:cstheme="minorHAnsi"/>
          <w:sz w:val="20"/>
          <w:szCs w:val="20"/>
        </w:rPr>
      </w:pPr>
    </w:p>
    <w:p w14:paraId="0AF88D7C" w14:textId="77777777" w:rsidR="00D865B4" w:rsidRPr="0057130D" w:rsidRDefault="00C906BF" w:rsidP="00D865B4">
      <w:pPr>
        <w:rPr>
          <w:rFonts w:asciiTheme="minorHAnsi" w:hAnsiTheme="minorHAnsi" w:cstheme="minorHAnsi"/>
          <w:sz w:val="20"/>
          <w:szCs w:val="20"/>
        </w:rPr>
      </w:pPr>
      <w:r w:rsidRPr="0057130D">
        <w:rPr>
          <w:rFonts w:asciiTheme="minorHAnsi" w:hAnsiTheme="minorHAnsi" w:cstheme="minorHAnsi"/>
          <w:sz w:val="20"/>
          <w:szCs w:val="20"/>
        </w:rPr>
        <w:t>A qualifying disclosure is one made in the public interest by an employee who has a reasonable belief that:</w:t>
      </w:r>
    </w:p>
    <w:p w14:paraId="570E1B7A" w14:textId="77777777" w:rsidR="0012413C" w:rsidRPr="0057130D" w:rsidRDefault="0012413C" w:rsidP="00D865B4">
      <w:pPr>
        <w:rPr>
          <w:rFonts w:asciiTheme="minorHAnsi" w:hAnsiTheme="minorHAnsi" w:cstheme="minorHAnsi"/>
          <w:sz w:val="20"/>
          <w:szCs w:val="20"/>
        </w:rPr>
      </w:pPr>
    </w:p>
    <w:p w14:paraId="7C588FC1" w14:textId="77777777" w:rsidR="00C906BF" w:rsidRPr="0057130D" w:rsidRDefault="004B2351" w:rsidP="008C7573">
      <w:pPr>
        <w:numPr>
          <w:ilvl w:val="0"/>
          <w:numId w:val="4"/>
        </w:numPr>
        <w:rPr>
          <w:rFonts w:asciiTheme="minorHAnsi" w:hAnsiTheme="minorHAnsi" w:cstheme="minorHAnsi"/>
          <w:sz w:val="20"/>
          <w:szCs w:val="20"/>
        </w:rPr>
      </w:pPr>
      <w:r w:rsidRPr="0057130D">
        <w:rPr>
          <w:rFonts w:asciiTheme="minorHAnsi" w:hAnsiTheme="minorHAnsi" w:cstheme="minorHAnsi"/>
          <w:sz w:val="20"/>
          <w:szCs w:val="20"/>
        </w:rPr>
        <w:t xml:space="preserve">A </w:t>
      </w:r>
      <w:r w:rsidR="00C906BF" w:rsidRPr="0057130D">
        <w:rPr>
          <w:rFonts w:asciiTheme="minorHAnsi" w:hAnsiTheme="minorHAnsi" w:cstheme="minorHAnsi"/>
          <w:sz w:val="20"/>
          <w:szCs w:val="20"/>
        </w:rPr>
        <w:t>criminal offence</w:t>
      </w:r>
    </w:p>
    <w:p w14:paraId="6C8FEAC7" w14:textId="77777777" w:rsidR="00C906BF" w:rsidRPr="0057130D" w:rsidRDefault="004B2351" w:rsidP="008C7573">
      <w:pPr>
        <w:numPr>
          <w:ilvl w:val="0"/>
          <w:numId w:val="4"/>
        </w:numPr>
        <w:rPr>
          <w:rFonts w:asciiTheme="minorHAnsi" w:hAnsiTheme="minorHAnsi" w:cstheme="minorHAnsi"/>
          <w:sz w:val="20"/>
          <w:szCs w:val="20"/>
        </w:rPr>
      </w:pPr>
      <w:r w:rsidRPr="0057130D">
        <w:rPr>
          <w:rFonts w:asciiTheme="minorHAnsi" w:hAnsiTheme="minorHAnsi" w:cstheme="minorHAnsi"/>
          <w:sz w:val="20"/>
          <w:szCs w:val="20"/>
        </w:rPr>
        <w:t xml:space="preserve">A </w:t>
      </w:r>
      <w:r w:rsidR="00C906BF" w:rsidRPr="0057130D">
        <w:rPr>
          <w:rFonts w:asciiTheme="minorHAnsi" w:hAnsiTheme="minorHAnsi" w:cstheme="minorHAnsi"/>
          <w:sz w:val="20"/>
          <w:szCs w:val="20"/>
        </w:rPr>
        <w:t>miscarriage of justice</w:t>
      </w:r>
    </w:p>
    <w:p w14:paraId="682EC44F" w14:textId="77777777" w:rsidR="00C906BF" w:rsidRPr="0057130D" w:rsidRDefault="004B2351" w:rsidP="008C7573">
      <w:pPr>
        <w:numPr>
          <w:ilvl w:val="0"/>
          <w:numId w:val="4"/>
        </w:numPr>
        <w:rPr>
          <w:rFonts w:asciiTheme="minorHAnsi" w:hAnsiTheme="minorHAnsi" w:cstheme="minorHAnsi"/>
          <w:sz w:val="20"/>
          <w:szCs w:val="20"/>
        </w:rPr>
      </w:pPr>
      <w:r w:rsidRPr="0057130D">
        <w:rPr>
          <w:rFonts w:asciiTheme="minorHAnsi" w:hAnsiTheme="minorHAnsi" w:cstheme="minorHAnsi"/>
          <w:sz w:val="20"/>
          <w:szCs w:val="20"/>
        </w:rPr>
        <w:t xml:space="preserve">An </w:t>
      </w:r>
      <w:r w:rsidR="00C906BF" w:rsidRPr="0057130D">
        <w:rPr>
          <w:rFonts w:asciiTheme="minorHAnsi" w:hAnsiTheme="minorHAnsi" w:cstheme="minorHAnsi"/>
          <w:sz w:val="20"/>
          <w:szCs w:val="20"/>
        </w:rPr>
        <w:t>act creating risk to health and safety</w:t>
      </w:r>
    </w:p>
    <w:p w14:paraId="652DF9D1" w14:textId="77777777" w:rsidR="00C906BF" w:rsidRPr="0057130D" w:rsidRDefault="004B2351" w:rsidP="008C7573">
      <w:pPr>
        <w:numPr>
          <w:ilvl w:val="0"/>
          <w:numId w:val="4"/>
        </w:numPr>
        <w:rPr>
          <w:rFonts w:asciiTheme="minorHAnsi" w:hAnsiTheme="minorHAnsi" w:cstheme="minorHAnsi"/>
          <w:sz w:val="20"/>
          <w:szCs w:val="20"/>
        </w:rPr>
      </w:pPr>
      <w:r w:rsidRPr="0057130D">
        <w:rPr>
          <w:rFonts w:asciiTheme="minorHAnsi" w:hAnsiTheme="minorHAnsi" w:cstheme="minorHAnsi"/>
          <w:sz w:val="20"/>
          <w:szCs w:val="20"/>
        </w:rPr>
        <w:t xml:space="preserve">An </w:t>
      </w:r>
      <w:r w:rsidR="00C906BF" w:rsidRPr="0057130D">
        <w:rPr>
          <w:rFonts w:asciiTheme="minorHAnsi" w:hAnsiTheme="minorHAnsi" w:cstheme="minorHAnsi"/>
          <w:sz w:val="20"/>
          <w:szCs w:val="20"/>
        </w:rPr>
        <w:t>act causing damage to the environment</w:t>
      </w:r>
    </w:p>
    <w:p w14:paraId="2FD5AF14" w14:textId="77777777" w:rsidR="00C906BF" w:rsidRPr="0057130D" w:rsidRDefault="004B2351" w:rsidP="008C7573">
      <w:pPr>
        <w:numPr>
          <w:ilvl w:val="0"/>
          <w:numId w:val="4"/>
        </w:numPr>
        <w:rPr>
          <w:rFonts w:asciiTheme="minorHAnsi" w:hAnsiTheme="minorHAnsi" w:cstheme="minorHAnsi"/>
          <w:sz w:val="20"/>
          <w:szCs w:val="20"/>
        </w:rPr>
      </w:pPr>
      <w:r w:rsidRPr="0057130D">
        <w:rPr>
          <w:rFonts w:asciiTheme="minorHAnsi" w:hAnsiTheme="minorHAnsi" w:cstheme="minorHAnsi"/>
          <w:sz w:val="20"/>
          <w:szCs w:val="20"/>
        </w:rPr>
        <w:t xml:space="preserve">A </w:t>
      </w:r>
      <w:r w:rsidR="00C906BF" w:rsidRPr="0057130D">
        <w:rPr>
          <w:rFonts w:asciiTheme="minorHAnsi" w:hAnsiTheme="minorHAnsi" w:cstheme="minorHAnsi"/>
          <w:sz w:val="20"/>
          <w:szCs w:val="20"/>
        </w:rPr>
        <w:t>breach of any other legal obligation or</w:t>
      </w:r>
    </w:p>
    <w:p w14:paraId="33AA582D" w14:textId="77777777" w:rsidR="00C906BF" w:rsidRPr="0057130D" w:rsidRDefault="004B2351" w:rsidP="008C7573">
      <w:pPr>
        <w:numPr>
          <w:ilvl w:val="0"/>
          <w:numId w:val="4"/>
        </w:numPr>
        <w:rPr>
          <w:rFonts w:asciiTheme="minorHAnsi" w:hAnsiTheme="minorHAnsi" w:cstheme="minorHAnsi"/>
          <w:sz w:val="20"/>
          <w:szCs w:val="20"/>
        </w:rPr>
      </w:pPr>
      <w:r w:rsidRPr="0057130D">
        <w:rPr>
          <w:rFonts w:asciiTheme="minorHAnsi" w:hAnsiTheme="minorHAnsi" w:cstheme="minorHAnsi"/>
          <w:sz w:val="20"/>
          <w:szCs w:val="20"/>
        </w:rPr>
        <w:t xml:space="preserve">Concealment </w:t>
      </w:r>
      <w:r w:rsidR="00C906BF" w:rsidRPr="0057130D">
        <w:rPr>
          <w:rFonts w:asciiTheme="minorHAnsi" w:hAnsiTheme="minorHAnsi" w:cstheme="minorHAnsi"/>
          <w:sz w:val="20"/>
          <w:szCs w:val="20"/>
        </w:rPr>
        <w:t>of any of the above</w:t>
      </w:r>
    </w:p>
    <w:p w14:paraId="29057BE2" w14:textId="77777777" w:rsidR="00D4666A" w:rsidRPr="0057130D" w:rsidRDefault="004B2351" w:rsidP="008C7573">
      <w:pPr>
        <w:numPr>
          <w:ilvl w:val="0"/>
          <w:numId w:val="4"/>
        </w:numPr>
        <w:rPr>
          <w:rFonts w:asciiTheme="minorHAnsi" w:hAnsiTheme="minorHAnsi" w:cstheme="minorHAnsi"/>
          <w:sz w:val="20"/>
          <w:szCs w:val="20"/>
        </w:rPr>
      </w:pPr>
      <w:r w:rsidRPr="0057130D">
        <w:rPr>
          <w:rFonts w:asciiTheme="minorHAnsi" w:hAnsiTheme="minorHAnsi" w:cstheme="minorHAnsi"/>
          <w:sz w:val="20"/>
          <w:szCs w:val="20"/>
        </w:rPr>
        <w:t xml:space="preserve">Any </w:t>
      </w:r>
      <w:r w:rsidR="00C906BF" w:rsidRPr="0057130D">
        <w:rPr>
          <w:rFonts w:asciiTheme="minorHAnsi" w:hAnsiTheme="minorHAnsi" w:cstheme="minorHAnsi"/>
          <w:sz w:val="20"/>
          <w:szCs w:val="20"/>
        </w:rPr>
        <w:t>other unethical conduct</w:t>
      </w:r>
    </w:p>
    <w:p w14:paraId="313C7833" w14:textId="6AE7B6E3" w:rsidR="002113B3" w:rsidRPr="0057130D" w:rsidRDefault="002113B3" w:rsidP="008C7573">
      <w:pPr>
        <w:numPr>
          <w:ilvl w:val="0"/>
          <w:numId w:val="4"/>
        </w:numPr>
        <w:rPr>
          <w:rFonts w:asciiTheme="minorHAnsi" w:hAnsiTheme="minorHAnsi" w:cstheme="minorHAnsi"/>
          <w:sz w:val="20"/>
          <w:szCs w:val="20"/>
        </w:rPr>
      </w:pPr>
      <w:r w:rsidRPr="0057130D">
        <w:rPr>
          <w:rFonts w:asciiTheme="minorHAnsi" w:hAnsiTheme="minorHAnsi" w:cstheme="minorHAnsi"/>
          <w:sz w:val="20"/>
          <w:szCs w:val="20"/>
        </w:rPr>
        <w:t>An act that may be deemed as radicalised or a threat to national security</w:t>
      </w:r>
    </w:p>
    <w:p w14:paraId="526E5628" w14:textId="0796024F" w:rsidR="00C906BF" w:rsidRPr="0057130D" w:rsidRDefault="0012413C" w:rsidP="002113B3">
      <w:pPr>
        <w:rPr>
          <w:rFonts w:asciiTheme="minorHAnsi" w:hAnsiTheme="minorHAnsi" w:cstheme="minorHAnsi"/>
          <w:sz w:val="20"/>
          <w:szCs w:val="20"/>
        </w:rPr>
      </w:pPr>
      <w:r w:rsidRPr="0057130D">
        <w:rPr>
          <w:rFonts w:asciiTheme="minorHAnsi" w:hAnsiTheme="minorHAnsi" w:cstheme="minorHAnsi"/>
          <w:sz w:val="20"/>
          <w:szCs w:val="20"/>
        </w:rPr>
        <w:t xml:space="preserve">           i</w:t>
      </w:r>
      <w:r w:rsidR="004B2351" w:rsidRPr="0057130D">
        <w:rPr>
          <w:rFonts w:asciiTheme="minorHAnsi" w:hAnsiTheme="minorHAnsi" w:cstheme="minorHAnsi"/>
          <w:sz w:val="20"/>
          <w:szCs w:val="20"/>
        </w:rPr>
        <w:t xml:space="preserve">s </w:t>
      </w:r>
      <w:r w:rsidR="00C906BF" w:rsidRPr="0057130D">
        <w:rPr>
          <w:rFonts w:asciiTheme="minorHAnsi" w:hAnsiTheme="minorHAnsi" w:cstheme="minorHAnsi"/>
          <w:sz w:val="20"/>
          <w:szCs w:val="20"/>
        </w:rPr>
        <w:t xml:space="preserve">being, has been, or is likely to be, committed. </w:t>
      </w:r>
    </w:p>
    <w:p w14:paraId="6DEC1A30" w14:textId="77777777" w:rsidR="00D865B4" w:rsidRPr="0057130D" w:rsidRDefault="00D865B4" w:rsidP="00D865B4">
      <w:pPr>
        <w:rPr>
          <w:rFonts w:asciiTheme="minorHAnsi" w:hAnsiTheme="minorHAnsi" w:cstheme="minorHAnsi"/>
          <w:sz w:val="20"/>
          <w:szCs w:val="20"/>
        </w:rPr>
      </w:pPr>
    </w:p>
    <w:p w14:paraId="15B5A597" w14:textId="77777777" w:rsidR="00DB4183" w:rsidRPr="0057130D" w:rsidRDefault="00DB4183" w:rsidP="00D865B4">
      <w:pPr>
        <w:rPr>
          <w:rFonts w:asciiTheme="minorHAnsi" w:hAnsiTheme="minorHAnsi" w:cstheme="minorHAnsi"/>
          <w:sz w:val="20"/>
          <w:szCs w:val="20"/>
        </w:rPr>
      </w:pPr>
      <w:r w:rsidRPr="0057130D">
        <w:rPr>
          <w:rFonts w:asciiTheme="minorHAnsi" w:hAnsiTheme="minorHAnsi" w:cstheme="minorHAnsi"/>
          <w:sz w:val="20"/>
          <w:szCs w:val="20"/>
        </w:rPr>
        <w:lastRenderedPageBreak/>
        <w:t xml:space="preserve">Qualifying disclosures made before 25 June </w:t>
      </w:r>
      <w:r w:rsidR="00A2666E" w:rsidRPr="0057130D">
        <w:rPr>
          <w:rFonts w:asciiTheme="minorHAnsi" w:hAnsiTheme="minorHAnsi" w:cstheme="minorHAnsi"/>
          <w:sz w:val="20"/>
          <w:szCs w:val="20"/>
        </w:rPr>
        <w:t xml:space="preserve">2013 </w:t>
      </w:r>
      <w:r w:rsidRPr="0057130D">
        <w:rPr>
          <w:rFonts w:asciiTheme="minorHAnsi" w:hAnsiTheme="minorHAnsi" w:cstheme="minorHAnsi"/>
          <w:sz w:val="20"/>
          <w:szCs w:val="20"/>
        </w:rPr>
        <w:t xml:space="preserve">must have been made ‘in good faith’ but when disclosed, did not necessarily have to have been made ‘in the public interest.’ </w:t>
      </w:r>
    </w:p>
    <w:p w14:paraId="749E58F6" w14:textId="77777777" w:rsidR="00D865B4" w:rsidRPr="0057130D" w:rsidRDefault="00D865B4" w:rsidP="00D865B4">
      <w:pPr>
        <w:rPr>
          <w:rFonts w:asciiTheme="minorHAnsi" w:hAnsiTheme="minorHAnsi" w:cstheme="minorHAnsi"/>
          <w:sz w:val="20"/>
          <w:szCs w:val="20"/>
        </w:rPr>
      </w:pPr>
    </w:p>
    <w:p w14:paraId="79C7BDAA" w14:textId="40C3022E" w:rsidR="00C906BF" w:rsidRPr="0057130D" w:rsidRDefault="00DB4183" w:rsidP="00D865B4">
      <w:pPr>
        <w:rPr>
          <w:rFonts w:asciiTheme="minorHAnsi" w:hAnsiTheme="minorHAnsi" w:cstheme="minorHAnsi"/>
          <w:sz w:val="20"/>
          <w:szCs w:val="20"/>
        </w:rPr>
      </w:pPr>
      <w:r w:rsidRPr="0057130D">
        <w:rPr>
          <w:rFonts w:asciiTheme="minorHAnsi" w:hAnsiTheme="minorHAnsi" w:cstheme="minorHAnsi"/>
          <w:sz w:val="20"/>
          <w:szCs w:val="20"/>
        </w:rPr>
        <w:t xml:space="preserve">Disclosures made after 25 June 2013 do not have to be made ‘in good faith’; </w:t>
      </w:r>
      <w:r w:rsidR="00896E0F" w:rsidRPr="0057130D">
        <w:rPr>
          <w:rFonts w:asciiTheme="minorHAnsi" w:hAnsiTheme="minorHAnsi" w:cstheme="minorHAnsi"/>
          <w:sz w:val="20"/>
          <w:szCs w:val="20"/>
        </w:rPr>
        <w:t>however,</w:t>
      </w:r>
      <w:r w:rsidR="00A2666E" w:rsidRPr="0057130D">
        <w:rPr>
          <w:rFonts w:asciiTheme="minorHAnsi" w:hAnsiTheme="minorHAnsi" w:cstheme="minorHAnsi"/>
          <w:sz w:val="20"/>
          <w:szCs w:val="20"/>
        </w:rPr>
        <w:t xml:space="preserve"> </w:t>
      </w:r>
      <w:r w:rsidRPr="0057130D">
        <w:rPr>
          <w:rFonts w:asciiTheme="minorHAnsi" w:hAnsiTheme="minorHAnsi" w:cstheme="minorHAnsi"/>
          <w:sz w:val="20"/>
          <w:szCs w:val="20"/>
        </w:rPr>
        <w:t xml:space="preserve">they must be made in the public interest. This is essential when assessing a disclosure made by an individual. </w:t>
      </w:r>
    </w:p>
    <w:p w14:paraId="7EC41CF6" w14:textId="77777777" w:rsidR="00D865B4" w:rsidRPr="0057130D" w:rsidRDefault="00D865B4" w:rsidP="00D865B4">
      <w:pPr>
        <w:rPr>
          <w:rFonts w:asciiTheme="minorHAnsi" w:hAnsiTheme="minorHAnsi" w:cstheme="minorHAnsi"/>
          <w:sz w:val="20"/>
          <w:szCs w:val="20"/>
        </w:rPr>
      </w:pPr>
    </w:p>
    <w:p w14:paraId="44981376" w14:textId="77777777" w:rsidR="00C906BF" w:rsidRPr="0057130D" w:rsidRDefault="00C906BF" w:rsidP="00C906BF">
      <w:pPr>
        <w:jc w:val="left"/>
        <w:rPr>
          <w:rFonts w:asciiTheme="minorHAnsi" w:hAnsiTheme="minorHAnsi" w:cstheme="minorHAnsi"/>
          <w:sz w:val="20"/>
          <w:szCs w:val="20"/>
        </w:rPr>
      </w:pPr>
      <w:r w:rsidRPr="0057130D">
        <w:rPr>
          <w:rFonts w:asciiTheme="minorHAnsi" w:hAnsiTheme="minorHAnsi" w:cstheme="minorHAnsi"/>
          <w:sz w:val="20"/>
          <w:szCs w:val="20"/>
        </w:rPr>
        <w:t>The Public Interest Disclosure Act has the following rules for making a protected disclosure:</w:t>
      </w:r>
    </w:p>
    <w:p w14:paraId="20E344C7" w14:textId="77777777" w:rsidR="0012413C" w:rsidRPr="0057130D" w:rsidRDefault="0012413C" w:rsidP="00C906BF">
      <w:pPr>
        <w:jc w:val="left"/>
        <w:rPr>
          <w:rFonts w:asciiTheme="minorHAnsi" w:hAnsiTheme="minorHAnsi" w:cstheme="minorHAnsi"/>
          <w:bCs/>
          <w:sz w:val="20"/>
          <w:szCs w:val="20"/>
        </w:rPr>
      </w:pPr>
    </w:p>
    <w:p w14:paraId="192F66B8" w14:textId="77777777" w:rsidR="00C906BF" w:rsidRPr="0057130D" w:rsidRDefault="004B2351" w:rsidP="008C7573">
      <w:pPr>
        <w:numPr>
          <w:ilvl w:val="0"/>
          <w:numId w:val="5"/>
        </w:numPr>
        <w:jc w:val="left"/>
        <w:rPr>
          <w:rFonts w:asciiTheme="minorHAnsi" w:hAnsiTheme="minorHAnsi" w:cstheme="minorHAnsi"/>
          <w:bCs/>
          <w:sz w:val="20"/>
          <w:szCs w:val="20"/>
        </w:rPr>
      </w:pPr>
      <w:r w:rsidRPr="0057130D">
        <w:rPr>
          <w:rFonts w:asciiTheme="minorHAnsi" w:hAnsiTheme="minorHAnsi" w:cstheme="minorHAnsi"/>
          <w:bCs/>
          <w:sz w:val="20"/>
          <w:szCs w:val="20"/>
        </w:rPr>
        <w:t xml:space="preserve">You </w:t>
      </w:r>
      <w:r w:rsidR="00C906BF" w:rsidRPr="0057130D">
        <w:rPr>
          <w:rFonts w:asciiTheme="minorHAnsi" w:hAnsiTheme="minorHAnsi" w:cstheme="minorHAnsi"/>
          <w:bCs/>
          <w:sz w:val="20"/>
          <w:szCs w:val="20"/>
        </w:rPr>
        <w:t>must believe it to be substantially true</w:t>
      </w:r>
    </w:p>
    <w:p w14:paraId="4A8453F2" w14:textId="77777777" w:rsidR="00C906BF" w:rsidRPr="0057130D" w:rsidRDefault="004B2351" w:rsidP="008C7573">
      <w:pPr>
        <w:numPr>
          <w:ilvl w:val="0"/>
          <w:numId w:val="5"/>
        </w:numPr>
        <w:jc w:val="left"/>
        <w:rPr>
          <w:rFonts w:asciiTheme="minorHAnsi" w:hAnsiTheme="minorHAnsi" w:cstheme="minorHAnsi"/>
          <w:bCs/>
          <w:sz w:val="20"/>
          <w:szCs w:val="20"/>
        </w:rPr>
      </w:pPr>
      <w:r w:rsidRPr="0057130D">
        <w:rPr>
          <w:rFonts w:asciiTheme="minorHAnsi" w:hAnsiTheme="minorHAnsi" w:cstheme="minorHAnsi"/>
          <w:bCs/>
          <w:sz w:val="20"/>
          <w:szCs w:val="20"/>
        </w:rPr>
        <w:t xml:space="preserve">You </w:t>
      </w:r>
      <w:r w:rsidR="00C906BF" w:rsidRPr="0057130D">
        <w:rPr>
          <w:rFonts w:asciiTheme="minorHAnsi" w:hAnsiTheme="minorHAnsi" w:cstheme="minorHAnsi"/>
          <w:bCs/>
          <w:sz w:val="20"/>
          <w:szCs w:val="20"/>
        </w:rPr>
        <w:t>must not act maliciously or make false allegations</w:t>
      </w:r>
    </w:p>
    <w:p w14:paraId="5195401B" w14:textId="77777777" w:rsidR="00C906BF" w:rsidRPr="0057130D" w:rsidRDefault="004B2351" w:rsidP="008C7573">
      <w:pPr>
        <w:numPr>
          <w:ilvl w:val="0"/>
          <w:numId w:val="5"/>
        </w:numPr>
        <w:jc w:val="left"/>
        <w:rPr>
          <w:rFonts w:asciiTheme="minorHAnsi" w:hAnsiTheme="minorHAnsi" w:cstheme="minorHAnsi"/>
          <w:sz w:val="20"/>
          <w:szCs w:val="20"/>
        </w:rPr>
      </w:pPr>
      <w:r w:rsidRPr="0057130D">
        <w:rPr>
          <w:rFonts w:asciiTheme="minorHAnsi" w:hAnsiTheme="minorHAnsi" w:cstheme="minorHAnsi"/>
          <w:bCs/>
          <w:sz w:val="20"/>
          <w:szCs w:val="20"/>
        </w:rPr>
        <w:t xml:space="preserve">You </w:t>
      </w:r>
      <w:r w:rsidR="002546D9" w:rsidRPr="0057130D">
        <w:rPr>
          <w:rFonts w:asciiTheme="minorHAnsi" w:hAnsiTheme="minorHAnsi" w:cstheme="minorHAnsi"/>
          <w:bCs/>
          <w:sz w:val="20"/>
          <w:szCs w:val="20"/>
        </w:rPr>
        <w:t>must not seek any personal gain</w:t>
      </w:r>
      <w:r w:rsidR="00F76CA0" w:rsidRPr="0057130D">
        <w:rPr>
          <w:rFonts w:asciiTheme="minorHAnsi" w:hAnsiTheme="minorHAnsi" w:cstheme="minorHAnsi"/>
          <w:bCs/>
          <w:sz w:val="20"/>
          <w:szCs w:val="20"/>
        </w:rPr>
        <w:t>.</w:t>
      </w:r>
    </w:p>
    <w:p w14:paraId="65C939CD" w14:textId="77777777" w:rsidR="00D865B4" w:rsidRPr="0057130D" w:rsidRDefault="00D865B4">
      <w:pPr>
        <w:rPr>
          <w:rFonts w:asciiTheme="minorHAnsi" w:hAnsiTheme="minorHAnsi" w:cstheme="minorHAnsi"/>
          <w:sz w:val="20"/>
          <w:szCs w:val="20"/>
          <w:lang w:val="en-US"/>
        </w:rPr>
      </w:pPr>
    </w:p>
    <w:p w14:paraId="73BB602F" w14:textId="77777777" w:rsidR="0016737B" w:rsidRPr="0057130D" w:rsidRDefault="00C906BF">
      <w:pPr>
        <w:rPr>
          <w:rFonts w:asciiTheme="minorHAnsi" w:hAnsiTheme="minorHAnsi" w:cstheme="minorHAnsi"/>
          <w:sz w:val="20"/>
          <w:szCs w:val="20"/>
          <w:lang w:val="en-US"/>
        </w:rPr>
      </w:pPr>
      <w:r w:rsidRPr="0057130D">
        <w:rPr>
          <w:rFonts w:asciiTheme="minorHAnsi" w:hAnsiTheme="minorHAnsi" w:cstheme="minorHAnsi"/>
          <w:sz w:val="20"/>
          <w:szCs w:val="20"/>
          <w:lang w:val="en-US"/>
        </w:rPr>
        <w:t>It is not necessary for the employee to have proof that such an act is being, has been, or is likely to be, committed</w:t>
      </w:r>
      <w:r w:rsidR="0055093B" w:rsidRPr="0057130D">
        <w:rPr>
          <w:rFonts w:asciiTheme="minorHAnsi" w:hAnsiTheme="minorHAnsi" w:cstheme="minorHAnsi"/>
          <w:sz w:val="20"/>
          <w:szCs w:val="20"/>
          <w:lang w:val="en-US"/>
        </w:rPr>
        <w:t>;</w:t>
      </w:r>
      <w:r w:rsidRPr="0057130D">
        <w:rPr>
          <w:rFonts w:asciiTheme="minorHAnsi" w:hAnsiTheme="minorHAnsi" w:cstheme="minorHAnsi"/>
          <w:sz w:val="20"/>
          <w:szCs w:val="20"/>
          <w:lang w:val="en-US"/>
        </w:rPr>
        <w:t xml:space="preserve"> a reasonable belief is sufficient. </w:t>
      </w:r>
    </w:p>
    <w:p w14:paraId="7665EECC" w14:textId="77777777" w:rsidR="00C906BF" w:rsidRPr="0057130D" w:rsidRDefault="00C906BF">
      <w:pPr>
        <w:rPr>
          <w:rFonts w:asciiTheme="minorHAnsi" w:hAnsiTheme="minorHAnsi" w:cstheme="minorHAnsi"/>
          <w:sz w:val="20"/>
          <w:szCs w:val="20"/>
        </w:rPr>
      </w:pPr>
    </w:p>
    <w:p w14:paraId="79A638B9" w14:textId="77777777" w:rsidR="00D865B4" w:rsidRPr="0057130D" w:rsidRDefault="00D865B4" w:rsidP="00D865B4">
      <w:pPr>
        <w:ind w:left="720"/>
        <w:rPr>
          <w:rFonts w:asciiTheme="minorHAnsi" w:hAnsiTheme="minorHAnsi" w:cstheme="minorHAnsi"/>
          <w:sz w:val="20"/>
          <w:szCs w:val="20"/>
        </w:rPr>
      </w:pPr>
    </w:p>
    <w:p w14:paraId="2270FF41" w14:textId="03337DB8" w:rsidR="00672723" w:rsidRDefault="0016737B" w:rsidP="00672723">
      <w:pPr>
        <w:pStyle w:val="H2"/>
        <w:rPr>
          <w:rFonts w:asciiTheme="minorHAnsi" w:hAnsiTheme="minorHAnsi" w:cstheme="minorHAnsi"/>
          <w:sz w:val="20"/>
          <w:szCs w:val="20"/>
        </w:rPr>
      </w:pPr>
      <w:r w:rsidRPr="0057130D">
        <w:rPr>
          <w:rFonts w:asciiTheme="minorHAnsi" w:hAnsiTheme="minorHAnsi" w:cstheme="minorHAnsi"/>
          <w:sz w:val="20"/>
          <w:szCs w:val="20"/>
        </w:rPr>
        <w:t>Disclosure procedure</w:t>
      </w:r>
      <w:r w:rsidR="00766234">
        <w:rPr>
          <w:rFonts w:asciiTheme="minorHAnsi" w:hAnsiTheme="minorHAnsi" w:cstheme="minorHAnsi"/>
          <w:sz w:val="20"/>
          <w:szCs w:val="20"/>
        </w:rPr>
        <w:t xml:space="preserve"> – Internal reporting route (preferred)</w:t>
      </w:r>
    </w:p>
    <w:p w14:paraId="3A706A03" w14:textId="77777777" w:rsidR="00672723" w:rsidRDefault="00672723" w:rsidP="00672723"/>
    <w:p w14:paraId="5BC4754F" w14:textId="77777777" w:rsidR="00672723" w:rsidRPr="00672723" w:rsidRDefault="00672723" w:rsidP="00672723">
      <w:pPr>
        <w:rPr>
          <w:rFonts w:asciiTheme="minorHAnsi" w:hAnsiTheme="minorHAnsi" w:cstheme="minorHAnsi"/>
          <w:sz w:val="22"/>
          <w:szCs w:val="22"/>
        </w:rPr>
      </w:pPr>
    </w:p>
    <w:p w14:paraId="6F5A3A19" w14:textId="3596BC23" w:rsidR="0012413C" w:rsidRDefault="00672723" w:rsidP="0012413C">
      <w:pPr>
        <w:rPr>
          <w:rFonts w:asciiTheme="minorHAnsi" w:hAnsiTheme="minorHAnsi" w:cstheme="minorHAnsi"/>
          <w:sz w:val="20"/>
          <w:szCs w:val="20"/>
        </w:rPr>
      </w:pPr>
      <w:r>
        <w:rPr>
          <w:rFonts w:asciiTheme="minorHAnsi" w:hAnsiTheme="minorHAnsi" w:cstheme="minorHAnsi"/>
          <w:sz w:val="20"/>
          <w:szCs w:val="20"/>
        </w:rPr>
        <w:t xml:space="preserve">We encourage staff to first raise concerns internally so that any issues can be addressed quickly and appropriately. Staff members can approach and speak to </w:t>
      </w:r>
    </w:p>
    <w:p w14:paraId="3E4845D5" w14:textId="77777777" w:rsidR="00672723" w:rsidRDefault="00672723" w:rsidP="0012413C">
      <w:pPr>
        <w:rPr>
          <w:rFonts w:asciiTheme="minorHAnsi" w:hAnsiTheme="minorHAnsi" w:cstheme="minorHAnsi"/>
          <w:sz w:val="20"/>
          <w:szCs w:val="20"/>
        </w:rPr>
      </w:pPr>
    </w:p>
    <w:p w14:paraId="58D09BD9" w14:textId="4B444F3F" w:rsidR="00672723" w:rsidRDefault="00672723" w:rsidP="00672723">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Nursery </w:t>
      </w:r>
      <w:proofErr w:type="gramStart"/>
      <w:r>
        <w:rPr>
          <w:rFonts w:asciiTheme="minorHAnsi" w:hAnsiTheme="minorHAnsi" w:cstheme="minorHAnsi"/>
          <w:sz w:val="20"/>
          <w:szCs w:val="20"/>
        </w:rPr>
        <w:t>Manager  -</w:t>
      </w:r>
      <w:proofErr w:type="gramEnd"/>
      <w:r>
        <w:rPr>
          <w:rFonts w:asciiTheme="minorHAnsi" w:hAnsiTheme="minorHAnsi" w:cstheme="minorHAnsi"/>
          <w:sz w:val="20"/>
          <w:szCs w:val="20"/>
        </w:rPr>
        <w:t xml:space="preserve"> Kayleigh Hoskings</w:t>
      </w:r>
    </w:p>
    <w:p w14:paraId="39EA91F7" w14:textId="2EC8B0F2" w:rsidR="00672723" w:rsidRDefault="00672723" w:rsidP="00672723">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Deputy Manager – Johanna Watkins</w:t>
      </w:r>
    </w:p>
    <w:p w14:paraId="516F76A7" w14:textId="176FDC79" w:rsidR="00D4587E" w:rsidRDefault="00AD2365" w:rsidP="00672723">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Designated Safeguarding Lead (DSL) – Kayleigh Hoskings</w:t>
      </w:r>
    </w:p>
    <w:p w14:paraId="2AC0FEE4" w14:textId="71E7F4BA" w:rsidR="00AD2365" w:rsidRDefault="00AD2365" w:rsidP="00672723">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Chair Of Committee – Alice Allen</w:t>
      </w:r>
    </w:p>
    <w:p w14:paraId="41F8F05A" w14:textId="77777777" w:rsidR="00AD2365" w:rsidRDefault="00AD2365" w:rsidP="00AD2365">
      <w:pPr>
        <w:rPr>
          <w:rFonts w:asciiTheme="minorHAnsi" w:hAnsiTheme="minorHAnsi" w:cstheme="minorHAnsi"/>
          <w:sz w:val="20"/>
          <w:szCs w:val="20"/>
        </w:rPr>
      </w:pPr>
    </w:p>
    <w:p w14:paraId="1FD91CF2" w14:textId="77777777" w:rsidR="00AD2365" w:rsidRDefault="00AD2365" w:rsidP="00AD2365">
      <w:pPr>
        <w:rPr>
          <w:rFonts w:asciiTheme="minorHAnsi" w:hAnsiTheme="minorHAnsi" w:cstheme="minorHAnsi"/>
          <w:sz w:val="20"/>
          <w:szCs w:val="20"/>
        </w:rPr>
      </w:pPr>
    </w:p>
    <w:p w14:paraId="36ACB2FB" w14:textId="48AF2068" w:rsidR="00AD2365" w:rsidRDefault="003848EB" w:rsidP="00AD2365">
      <w:pPr>
        <w:rPr>
          <w:rFonts w:asciiTheme="minorHAnsi" w:hAnsiTheme="minorHAnsi" w:cstheme="minorHAnsi"/>
          <w:sz w:val="20"/>
          <w:szCs w:val="20"/>
        </w:rPr>
      </w:pPr>
      <w:r>
        <w:rPr>
          <w:rFonts w:asciiTheme="minorHAnsi" w:hAnsiTheme="minorHAnsi" w:cstheme="minorHAnsi"/>
          <w:sz w:val="20"/>
          <w:szCs w:val="20"/>
        </w:rPr>
        <w:t>The concern can be raised in the following ways</w:t>
      </w:r>
    </w:p>
    <w:p w14:paraId="6874FF8B" w14:textId="77777777" w:rsidR="003848EB" w:rsidRDefault="003848EB" w:rsidP="00AD2365">
      <w:pPr>
        <w:rPr>
          <w:rFonts w:asciiTheme="minorHAnsi" w:hAnsiTheme="minorHAnsi" w:cstheme="minorHAnsi"/>
          <w:sz w:val="20"/>
          <w:szCs w:val="20"/>
        </w:rPr>
      </w:pPr>
    </w:p>
    <w:p w14:paraId="20709205" w14:textId="306737C4" w:rsidR="003848EB" w:rsidRDefault="003848EB" w:rsidP="003848EB">
      <w:pPr>
        <w:pStyle w:val="ListParagraph"/>
        <w:numPr>
          <w:ilvl w:val="0"/>
          <w:numId w:val="13"/>
        </w:numPr>
        <w:rPr>
          <w:rFonts w:asciiTheme="minorHAnsi" w:hAnsiTheme="minorHAnsi" w:cstheme="minorHAnsi"/>
          <w:sz w:val="20"/>
          <w:szCs w:val="20"/>
        </w:rPr>
      </w:pPr>
      <w:r>
        <w:rPr>
          <w:rFonts w:asciiTheme="minorHAnsi" w:hAnsiTheme="minorHAnsi" w:cstheme="minorHAnsi"/>
          <w:sz w:val="20"/>
          <w:szCs w:val="20"/>
        </w:rPr>
        <w:t xml:space="preserve">Verbally </w:t>
      </w:r>
      <w:proofErr w:type="gramStart"/>
      <w:r>
        <w:rPr>
          <w:rFonts w:asciiTheme="minorHAnsi" w:hAnsiTheme="minorHAnsi" w:cstheme="minorHAnsi"/>
          <w:sz w:val="20"/>
          <w:szCs w:val="20"/>
        </w:rPr>
        <w:t>( in</w:t>
      </w:r>
      <w:proofErr w:type="gramEnd"/>
      <w:r>
        <w:rPr>
          <w:rFonts w:asciiTheme="minorHAnsi" w:hAnsiTheme="minorHAnsi" w:cstheme="minorHAnsi"/>
          <w:sz w:val="20"/>
          <w:szCs w:val="20"/>
        </w:rPr>
        <w:t xml:space="preserve"> person or on the telephone)</w:t>
      </w:r>
    </w:p>
    <w:p w14:paraId="2AC14F61" w14:textId="2A062D5F" w:rsidR="00E612FB" w:rsidRDefault="00E612FB" w:rsidP="003848EB">
      <w:pPr>
        <w:pStyle w:val="ListParagraph"/>
        <w:numPr>
          <w:ilvl w:val="0"/>
          <w:numId w:val="13"/>
        </w:numPr>
        <w:rPr>
          <w:rFonts w:asciiTheme="minorHAnsi" w:hAnsiTheme="minorHAnsi" w:cstheme="minorHAnsi"/>
          <w:sz w:val="20"/>
          <w:szCs w:val="20"/>
        </w:rPr>
      </w:pPr>
      <w:r>
        <w:rPr>
          <w:rFonts w:asciiTheme="minorHAnsi" w:hAnsiTheme="minorHAnsi" w:cstheme="minorHAnsi"/>
          <w:sz w:val="20"/>
          <w:szCs w:val="20"/>
        </w:rPr>
        <w:t>In writing (via email or confidential letter)</w:t>
      </w:r>
    </w:p>
    <w:p w14:paraId="185C177C" w14:textId="2E86BDED" w:rsidR="00E612FB" w:rsidRDefault="00E612FB" w:rsidP="003848EB">
      <w:pPr>
        <w:pStyle w:val="ListParagraph"/>
        <w:numPr>
          <w:ilvl w:val="0"/>
          <w:numId w:val="13"/>
        </w:numPr>
        <w:rPr>
          <w:rFonts w:asciiTheme="minorHAnsi" w:hAnsiTheme="minorHAnsi" w:cstheme="minorHAnsi"/>
          <w:sz w:val="20"/>
          <w:szCs w:val="20"/>
        </w:rPr>
      </w:pPr>
      <w:r>
        <w:rPr>
          <w:rFonts w:asciiTheme="minorHAnsi" w:hAnsiTheme="minorHAnsi" w:cstheme="minorHAnsi"/>
          <w:sz w:val="20"/>
          <w:szCs w:val="20"/>
        </w:rPr>
        <w:t>Anonymously, though this may limit the investigation scope.</w:t>
      </w:r>
    </w:p>
    <w:p w14:paraId="698A9299" w14:textId="77777777" w:rsidR="00E612FB" w:rsidRDefault="00E612FB" w:rsidP="00E612FB">
      <w:pPr>
        <w:rPr>
          <w:rFonts w:asciiTheme="minorHAnsi" w:hAnsiTheme="minorHAnsi" w:cstheme="minorHAnsi"/>
          <w:sz w:val="20"/>
          <w:szCs w:val="20"/>
        </w:rPr>
      </w:pPr>
    </w:p>
    <w:p w14:paraId="2AA25C5E" w14:textId="130D73A3" w:rsidR="00E612FB" w:rsidRDefault="00E612FB" w:rsidP="00E612FB">
      <w:pPr>
        <w:rPr>
          <w:rFonts w:asciiTheme="minorHAnsi" w:hAnsiTheme="minorHAnsi" w:cstheme="minorHAnsi"/>
          <w:sz w:val="20"/>
          <w:szCs w:val="20"/>
        </w:rPr>
      </w:pPr>
      <w:r>
        <w:rPr>
          <w:rFonts w:asciiTheme="minorHAnsi" w:hAnsiTheme="minorHAnsi" w:cstheme="minorHAnsi"/>
          <w:sz w:val="20"/>
          <w:szCs w:val="20"/>
        </w:rPr>
        <w:t xml:space="preserve">Any concerns raised will </w:t>
      </w:r>
      <w:proofErr w:type="gramStart"/>
      <w:r>
        <w:rPr>
          <w:rFonts w:asciiTheme="minorHAnsi" w:hAnsiTheme="minorHAnsi" w:cstheme="minorHAnsi"/>
          <w:sz w:val="20"/>
          <w:szCs w:val="20"/>
        </w:rPr>
        <w:t>be :</w:t>
      </w:r>
      <w:proofErr w:type="gramEnd"/>
    </w:p>
    <w:p w14:paraId="29701345" w14:textId="77777777" w:rsidR="00E612FB" w:rsidRDefault="00E612FB" w:rsidP="00E612FB">
      <w:pPr>
        <w:rPr>
          <w:rFonts w:asciiTheme="minorHAnsi" w:hAnsiTheme="minorHAnsi" w:cstheme="minorHAnsi"/>
          <w:sz w:val="20"/>
          <w:szCs w:val="20"/>
        </w:rPr>
      </w:pPr>
    </w:p>
    <w:p w14:paraId="55049082" w14:textId="2F6499D4" w:rsidR="00E612FB" w:rsidRDefault="00E612FB" w:rsidP="00E612FB">
      <w:pPr>
        <w:pStyle w:val="ListParagraph"/>
        <w:numPr>
          <w:ilvl w:val="0"/>
          <w:numId w:val="14"/>
        </w:numPr>
        <w:rPr>
          <w:rFonts w:asciiTheme="minorHAnsi" w:hAnsiTheme="minorHAnsi" w:cstheme="minorHAnsi"/>
          <w:sz w:val="20"/>
          <w:szCs w:val="20"/>
        </w:rPr>
      </w:pPr>
      <w:r>
        <w:rPr>
          <w:rFonts w:asciiTheme="minorHAnsi" w:hAnsiTheme="minorHAnsi" w:cstheme="minorHAnsi"/>
          <w:sz w:val="20"/>
          <w:szCs w:val="20"/>
        </w:rPr>
        <w:t>Taken seriously and recorded in writing.</w:t>
      </w:r>
    </w:p>
    <w:p w14:paraId="38CE6C81" w14:textId="356EB18C" w:rsidR="00E612FB" w:rsidRDefault="00E612FB" w:rsidP="00E612FB">
      <w:pPr>
        <w:pStyle w:val="ListParagraph"/>
        <w:numPr>
          <w:ilvl w:val="0"/>
          <w:numId w:val="14"/>
        </w:numPr>
        <w:rPr>
          <w:rFonts w:asciiTheme="minorHAnsi" w:hAnsiTheme="minorHAnsi" w:cstheme="minorHAnsi"/>
          <w:sz w:val="20"/>
          <w:szCs w:val="20"/>
        </w:rPr>
      </w:pPr>
      <w:r>
        <w:rPr>
          <w:rFonts w:asciiTheme="minorHAnsi" w:hAnsiTheme="minorHAnsi" w:cstheme="minorHAnsi"/>
          <w:sz w:val="20"/>
          <w:szCs w:val="20"/>
        </w:rPr>
        <w:t>Investigated promptly, objectively</w:t>
      </w:r>
      <w:r w:rsidR="002E1183">
        <w:rPr>
          <w:rFonts w:asciiTheme="minorHAnsi" w:hAnsiTheme="minorHAnsi" w:cstheme="minorHAnsi"/>
          <w:sz w:val="20"/>
          <w:szCs w:val="20"/>
        </w:rPr>
        <w:t xml:space="preserve"> and confidentially</w:t>
      </w:r>
    </w:p>
    <w:p w14:paraId="3377B021" w14:textId="610F7FA3" w:rsidR="002E1183" w:rsidRDefault="002E1183" w:rsidP="00E612FB">
      <w:pPr>
        <w:pStyle w:val="ListParagraph"/>
        <w:numPr>
          <w:ilvl w:val="0"/>
          <w:numId w:val="14"/>
        </w:numPr>
        <w:rPr>
          <w:rFonts w:asciiTheme="minorHAnsi" w:hAnsiTheme="minorHAnsi" w:cstheme="minorHAnsi"/>
          <w:sz w:val="20"/>
          <w:szCs w:val="20"/>
        </w:rPr>
      </w:pPr>
      <w:r>
        <w:rPr>
          <w:rFonts w:asciiTheme="minorHAnsi" w:hAnsiTheme="minorHAnsi" w:cstheme="minorHAnsi"/>
          <w:sz w:val="20"/>
          <w:szCs w:val="20"/>
        </w:rPr>
        <w:t>Shared only with those that need to know.</w:t>
      </w:r>
    </w:p>
    <w:p w14:paraId="6A056ABE" w14:textId="06F5C0E2" w:rsidR="002E1183" w:rsidRDefault="002E1183" w:rsidP="002E1183">
      <w:pPr>
        <w:rPr>
          <w:rFonts w:asciiTheme="minorHAnsi" w:hAnsiTheme="minorHAnsi" w:cstheme="minorHAnsi"/>
          <w:sz w:val="20"/>
          <w:szCs w:val="20"/>
        </w:rPr>
      </w:pPr>
      <w:r>
        <w:rPr>
          <w:rFonts w:asciiTheme="minorHAnsi" w:hAnsiTheme="minorHAnsi" w:cstheme="minorHAnsi"/>
          <w:sz w:val="20"/>
          <w:szCs w:val="20"/>
        </w:rPr>
        <w:t>The manager will provide feedback on the outcome, where appropriate</w:t>
      </w:r>
    </w:p>
    <w:p w14:paraId="26DB2158" w14:textId="77777777" w:rsidR="00BB648D" w:rsidRDefault="00BB648D" w:rsidP="002E1183">
      <w:pPr>
        <w:rPr>
          <w:rFonts w:asciiTheme="minorHAnsi" w:hAnsiTheme="minorHAnsi" w:cstheme="minorHAnsi"/>
          <w:sz w:val="20"/>
          <w:szCs w:val="20"/>
        </w:rPr>
      </w:pPr>
    </w:p>
    <w:p w14:paraId="38A90D26" w14:textId="038DCBB4" w:rsidR="00BB648D" w:rsidRPr="00CB246D" w:rsidRDefault="00BB648D" w:rsidP="002E1183">
      <w:pPr>
        <w:rPr>
          <w:rFonts w:asciiTheme="minorHAnsi" w:hAnsiTheme="minorHAnsi" w:cstheme="minorHAnsi"/>
          <w:b/>
          <w:bCs/>
          <w:sz w:val="20"/>
          <w:szCs w:val="20"/>
        </w:rPr>
      </w:pPr>
      <w:r w:rsidRPr="00CB246D">
        <w:rPr>
          <w:rFonts w:asciiTheme="minorHAnsi" w:hAnsiTheme="minorHAnsi" w:cstheme="minorHAnsi"/>
          <w:b/>
          <w:bCs/>
          <w:sz w:val="20"/>
          <w:szCs w:val="20"/>
        </w:rPr>
        <w:t>Escalating concerns</w:t>
      </w:r>
    </w:p>
    <w:p w14:paraId="4892897F" w14:textId="77777777" w:rsidR="00BB648D" w:rsidRDefault="00BB648D" w:rsidP="002E1183">
      <w:pPr>
        <w:rPr>
          <w:rFonts w:asciiTheme="minorHAnsi" w:hAnsiTheme="minorHAnsi" w:cstheme="minorHAnsi"/>
          <w:sz w:val="20"/>
          <w:szCs w:val="20"/>
        </w:rPr>
      </w:pPr>
    </w:p>
    <w:p w14:paraId="10EFA70D" w14:textId="3AD310A6" w:rsidR="00BB648D" w:rsidRDefault="00BB648D" w:rsidP="002E1183">
      <w:pPr>
        <w:rPr>
          <w:rFonts w:asciiTheme="minorHAnsi" w:hAnsiTheme="minorHAnsi" w:cstheme="minorHAnsi"/>
          <w:sz w:val="20"/>
          <w:szCs w:val="20"/>
        </w:rPr>
      </w:pPr>
      <w:r>
        <w:rPr>
          <w:rFonts w:asciiTheme="minorHAnsi" w:hAnsiTheme="minorHAnsi" w:cstheme="minorHAnsi"/>
          <w:sz w:val="20"/>
          <w:szCs w:val="20"/>
        </w:rPr>
        <w:t xml:space="preserve">If the </w:t>
      </w:r>
      <w:r w:rsidR="00CB246D">
        <w:rPr>
          <w:rFonts w:asciiTheme="minorHAnsi" w:hAnsiTheme="minorHAnsi" w:cstheme="minorHAnsi"/>
          <w:sz w:val="20"/>
          <w:szCs w:val="20"/>
        </w:rPr>
        <w:t>whistle-blower</w:t>
      </w:r>
      <w:r>
        <w:rPr>
          <w:rFonts w:asciiTheme="minorHAnsi" w:hAnsiTheme="minorHAnsi" w:cstheme="minorHAnsi"/>
          <w:sz w:val="20"/>
          <w:szCs w:val="20"/>
        </w:rPr>
        <w:t xml:space="preserve"> feels that the concerns raised have not been taken seriously/ </w:t>
      </w:r>
      <w:r w:rsidR="00CB246D">
        <w:rPr>
          <w:rFonts w:asciiTheme="minorHAnsi" w:hAnsiTheme="minorHAnsi" w:cstheme="minorHAnsi"/>
          <w:sz w:val="20"/>
          <w:szCs w:val="20"/>
        </w:rPr>
        <w:t>listened</w:t>
      </w:r>
      <w:r>
        <w:rPr>
          <w:rFonts w:asciiTheme="minorHAnsi" w:hAnsiTheme="minorHAnsi" w:cstheme="minorHAnsi"/>
          <w:sz w:val="20"/>
          <w:szCs w:val="20"/>
        </w:rPr>
        <w:t xml:space="preserve"> to or that the action taken with the information</w:t>
      </w:r>
      <w:r w:rsidR="002D5BCD">
        <w:rPr>
          <w:rFonts w:asciiTheme="minorHAnsi" w:hAnsiTheme="minorHAnsi" w:cstheme="minorHAnsi"/>
          <w:sz w:val="20"/>
          <w:szCs w:val="20"/>
        </w:rPr>
        <w:t xml:space="preserve"> was not suitable or appropriate, there are further, escalation steps that can be taken. These external steps with whistleblowing can also be used if a staff member felt they were unable to </w:t>
      </w:r>
      <w:r w:rsidR="00D7421E">
        <w:rPr>
          <w:rFonts w:asciiTheme="minorHAnsi" w:hAnsiTheme="minorHAnsi" w:cstheme="minorHAnsi"/>
          <w:sz w:val="20"/>
          <w:szCs w:val="20"/>
        </w:rPr>
        <w:t>raise the concern internally, or of the concern itself involved senior managers or committee members</w:t>
      </w:r>
      <w:r w:rsidR="00CB246D">
        <w:rPr>
          <w:rFonts w:asciiTheme="minorHAnsi" w:hAnsiTheme="minorHAnsi" w:cstheme="minorHAnsi"/>
          <w:sz w:val="20"/>
          <w:szCs w:val="20"/>
        </w:rPr>
        <w:t xml:space="preserve"> then the whistleblower can escalate in the following </w:t>
      </w:r>
      <w:proofErr w:type="gramStart"/>
      <w:r w:rsidR="00CB246D">
        <w:rPr>
          <w:rFonts w:asciiTheme="minorHAnsi" w:hAnsiTheme="minorHAnsi" w:cstheme="minorHAnsi"/>
          <w:sz w:val="20"/>
          <w:szCs w:val="20"/>
        </w:rPr>
        <w:t>ways :</w:t>
      </w:r>
      <w:proofErr w:type="gramEnd"/>
    </w:p>
    <w:p w14:paraId="019779E3" w14:textId="77777777" w:rsidR="00CB246D" w:rsidRDefault="00CB246D" w:rsidP="002E1183">
      <w:pPr>
        <w:rPr>
          <w:rFonts w:asciiTheme="minorHAnsi" w:hAnsiTheme="minorHAnsi" w:cstheme="minorHAnsi"/>
          <w:sz w:val="20"/>
          <w:szCs w:val="20"/>
        </w:rPr>
      </w:pPr>
    </w:p>
    <w:p w14:paraId="1D6EEEF2" w14:textId="112761D4" w:rsidR="008D26A1" w:rsidRDefault="00CB246D" w:rsidP="008D26A1">
      <w:pPr>
        <w:pStyle w:val="ListParagraph"/>
        <w:numPr>
          <w:ilvl w:val="0"/>
          <w:numId w:val="15"/>
        </w:numPr>
        <w:rPr>
          <w:rFonts w:asciiTheme="minorHAnsi" w:hAnsiTheme="minorHAnsi" w:cstheme="minorHAnsi"/>
          <w:sz w:val="20"/>
          <w:szCs w:val="20"/>
        </w:rPr>
      </w:pPr>
      <w:r>
        <w:rPr>
          <w:rFonts w:asciiTheme="minorHAnsi" w:hAnsiTheme="minorHAnsi" w:cstheme="minorHAnsi"/>
          <w:sz w:val="20"/>
          <w:szCs w:val="20"/>
        </w:rPr>
        <w:t xml:space="preserve">OFSTED whistleblowing helpline: </w:t>
      </w:r>
      <w:r w:rsidR="00337D1C">
        <w:rPr>
          <w:rFonts w:asciiTheme="minorHAnsi" w:hAnsiTheme="minorHAnsi" w:cstheme="minorHAnsi"/>
          <w:sz w:val="20"/>
          <w:szCs w:val="20"/>
        </w:rPr>
        <w:t xml:space="preserve">0300 123 3155 or email on </w:t>
      </w:r>
      <w:hyperlink r:id="rId8" w:history="1">
        <w:r w:rsidR="00337D1C" w:rsidRPr="00CC2D47">
          <w:rPr>
            <w:rStyle w:val="Hyperlink"/>
            <w:rFonts w:asciiTheme="minorHAnsi" w:hAnsiTheme="minorHAnsi" w:cstheme="minorHAnsi"/>
            <w:sz w:val="20"/>
            <w:szCs w:val="20"/>
          </w:rPr>
          <w:t>whistleblowing@ofsted.gov.uk</w:t>
        </w:r>
      </w:hyperlink>
      <w:r w:rsidR="00337D1C">
        <w:rPr>
          <w:rFonts w:asciiTheme="minorHAnsi" w:hAnsiTheme="minorHAnsi" w:cstheme="minorHAnsi"/>
          <w:sz w:val="20"/>
          <w:szCs w:val="20"/>
        </w:rPr>
        <w:t xml:space="preserve"> or by using the online form on the following link </w:t>
      </w:r>
      <w:hyperlink r:id="rId9" w:history="1">
        <w:r w:rsidR="008D26A1" w:rsidRPr="00CC2D47">
          <w:rPr>
            <w:rStyle w:val="Hyperlink"/>
            <w:rFonts w:asciiTheme="minorHAnsi" w:hAnsiTheme="minorHAnsi" w:cstheme="minorHAnsi"/>
            <w:sz w:val="20"/>
            <w:szCs w:val="20"/>
          </w:rPr>
          <w:t>https://www.gov.uk/government/publications/whistleblowing-about-childrens-social-care-services-to-ofsted</w:t>
        </w:r>
      </w:hyperlink>
      <w:r w:rsidR="008D26A1">
        <w:rPr>
          <w:rFonts w:asciiTheme="minorHAnsi" w:hAnsiTheme="minorHAnsi" w:cstheme="minorHAnsi"/>
          <w:sz w:val="20"/>
          <w:szCs w:val="20"/>
        </w:rPr>
        <w:t xml:space="preserve"> </w:t>
      </w:r>
    </w:p>
    <w:p w14:paraId="00BD2090" w14:textId="3FC23CA4" w:rsidR="008D26A1" w:rsidRDefault="008D26A1" w:rsidP="008D26A1">
      <w:pPr>
        <w:pStyle w:val="ListParagraph"/>
        <w:numPr>
          <w:ilvl w:val="0"/>
          <w:numId w:val="15"/>
        </w:numPr>
        <w:rPr>
          <w:rFonts w:asciiTheme="minorHAnsi" w:hAnsiTheme="minorHAnsi" w:cstheme="minorHAnsi"/>
          <w:sz w:val="20"/>
          <w:szCs w:val="20"/>
        </w:rPr>
      </w:pPr>
      <w:r>
        <w:rPr>
          <w:rFonts w:asciiTheme="minorHAnsi" w:hAnsiTheme="minorHAnsi" w:cstheme="minorHAnsi"/>
          <w:sz w:val="20"/>
          <w:szCs w:val="20"/>
        </w:rPr>
        <w:t xml:space="preserve">LADO - (Local area designated Safeguarding Officer) </w:t>
      </w:r>
      <w:r w:rsidR="00944725">
        <w:rPr>
          <w:rFonts w:asciiTheme="minorHAnsi" w:hAnsiTheme="minorHAnsi" w:cstheme="minorHAnsi"/>
          <w:sz w:val="20"/>
          <w:szCs w:val="20"/>
        </w:rPr>
        <w:t>for concerns involving a professional working with children</w:t>
      </w:r>
      <w:r w:rsidR="00C74B5D">
        <w:rPr>
          <w:rFonts w:asciiTheme="minorHAnsi" w:hAnsiTheme="minorHAnsi" w:cstheme="minorHAnsi"/>
          <w:sz w:val="20"/>
          <w:szCs w:val="20"/>
        </w:rPr>
        <w:t xml:space="preserve"> by calling 01452 426 994. If the concern was out of </w:t>
      </w:r>
      <w:r w:rsidR="009F1FE1">
        <w:rPr>
          <w:rFonts w:asciiTheme="minorHAnsi" w:hAnsiTheme="minorHAnsi" w:cstheme="minorHAnsi"/>
          <w:sz w:val="20"/>
          <w:szCs w:val="20"/>
        </w:rPr>
        <w:t>hours,</w:t>
      </w:r>
      <w:r w:rsidR="00C74B5D">
        <w:rPr>
          <w:rFonts w:asciiTheme="minorHAnsi" w:hAnsiTheme="minorHAnsi" w:cstheme="minorHAnsi"/>
          <w:sz w:val="20"/>
          <w:szCs w:val="20"/>
        </w:rPr>
        <w:t xml:space="preserve"> please contact on 01542 614 194</w:t>
      </w:r>
    </w:p>
    <w:p w14:paraId="5E3D803A" w14:textId="3EE198DB" w:rsidR="00215D22" w:rsidRDefault="00215D22" w:rsidP="008D26A1">
      <w:pPr>
        <w:pStyle w:val="ListParagraph"/>
        <w:numPr>
          <w:ilvl w:val="0"/>
          <w:numId w:val="15"/>
        </w:numPr>
        <w:rPr>
          <w:rFonts w:asciiTheme="minorHAnsi" w:hAnsiTheme="minorHAnsi" w:cstheme="minorHAnsi"/>
          <w:sz w:val="20"/>
          <w:szCs w:val="20"/>
        </w:rPr>
      </w:pPr>
      <w:r>
        <w:rPr>
          <w:rFonts w:asciiTheme="minorHAnsi" w:hAnsiTheme="minorHAnsi" w:cstheme="minorHAnsi"/>
          <w:sz w:val="20"/>
          <w:szCs w:val="20"/>
        </w:rPr>
        <w:t xml:space="preserve">NSPCC whistleblowing advice </w:t>
      </w:r>
      <w:r w:rsidR="009F1FE1">
        <w:rPr>
          <w:rFonts w:asciiTheme="minorHAnsi" w:hAnsiTheme="minorHAnsi" w:cstheme="minorHAnsi"/>
          <w:sz w:val="20"/>
          <w:szCs w:val="20"/>
        </w:rPr>
        <w:t>line:</w:t>
      </w:r>
      <w:r>
        <w:rPr>
          <w:rFonts w:asciiTheme="minorHAnsi" w:hAnsiTheme="minorHAnsi" w:cstheme="minorHAnsi"/>
          <w:sz w:val="20"/>
          <w:szCs w:val="20"/>
        </w:rPr>
        <w:t xml:space="preserve"> 0800 </w:t>
      </w:r>
      <w:r w:rsidR="00484F65">
        <w:rPr>
          <w:rFonts w:asciiTheme="minorHAnsi" w:hAnsiTheme="minorHAnsi" w:cstheme="minorHAnsi"/>
          <w:sz w:val="20"/>
          <w:szCs w:val="20"/>
        </w:rPr>
        <w:t>028 0285</w:t>
      </w:r>
    </w:p>
    <w:p w14:paraId="33F96BCF" w14:textId="77777777" w:rsidR="008751B2" w:rsidRDefault="008751B2" w:rsidP="008751B2">
      <w:pPr>
        <w:rPr>
          <w:rFonts w:asciiTheme="minorHAnsi" w:hAnsiTheme="minorHAnsi" w:cstheme="minorHAnsi"/>
          <w:sz w:val="20"/>
          <w:szCs w:val="20"/>
        </w:rPr>
      </w:pPr>
    </w:p>
    <w:p w14:paraId="499ADBEF" w14:textId="77777777" w:rsidR="008751B2" w:rsidRDefault="008751B2" w:rsidP="008751B2">
      <w:pPr>
        <w:rPr>
          <w:rFonts w:asciiTheme="minorHAnsi" w:hAnsiTheme="minorHAnsi" w:cstheme="minorHAnsi"/>
          <w:sz w:val="20"/>
          <w:szCs w:val="20"/>
        </w:rPr>
      </w:pPr>
    </w:p>
    <w:p w14:paraId="3A322AF6" w14:textId="5DD927C9" w:rsidR="008751B2" w:rsidRDefault="00326EA3" w:rsidP="008751B2">
      <w:pPr>
        <w:rPr>
          <w:rFonts w:asciiTheme="minorHAnsi" w:hAnsiTheme="minorHAnsi" w:cstheme="minorHAnsi"/>
          <w:sz w:val="20"/>
          <w:szCs w:val="20"/>
        </w:rPr>
      </w:pPr>
      <w:r>
        <w:rPr>
          <w:rFonts w:asciiTheme="minorHAnsi" w:hAnsiTheme="minorHAnsi" w:cstheme="minorHAnsi"/>
          <w:sz w:val="20"/>
          <w:szCs w:val="20"/>
        </w:rPr>
        <w:t>Any person that raises a genuine concern in the public interest will not be penalised even if the concern turns out to be unfounded. They will also be protected</w:t>
      </w:r>
      <w:r w:rsidR="00B83D6D">
        <w:rPr>
          <w:rFonts w:asciiTheme="minorHAnsi" w:hAnsiTheme="minorHAnsi" w:cstheme="minorHAnsi"/>
          <w:sz w:val="20"/>
          <w:szCs w:val="20"/>
        </w:rPr>
        <w:t xml:space="preserve"> by the “Public Interest Disclosure Act 1998”</w:t>
      </w:r>
      <w:r w:rsidR="00C12A60">
        <w:rPr>
          <w:rFonts w:asciiTheme="minorHAnsi" w:hAnsiTheme="minorHAnsi" w:cstheme="minorHAnsi"/>
          <w:sz w:val="20"/>
          <w:szCs w:val="20"/>
        </w:rPr>
        <w:t xml:space="preserve">. The nursery will also </w:t>
      </w:r>
      <w:proofErr w:type="gramStart"/>
      <w:r w:rsidR="00C12A60">
        <w:rPr>
          <w:rFonts w:asciiTheme="minorHAnsi" w:hAnsiTheme="minorHAnsi" w:cstheme="minorHAnsi"/>
          <w:sz w:val="20"/>
          <w:szCs w:val="20"/>
        </w:rPr>
        <w:t>take action</w:t>
      </w:r>
      <w:proofErr w:type="gramEnd"/>
      <w:r w:rsidR="00C12A60">
        <w:rPr>
          <w:rFonts w:asciiTheme="minorHAnsi" w:hAnsiTheme="minorHAnsi" w:cstheme="minorHAnsi"/>
          <w:sz w:val="20"/>
          <w:szCs w:val="20"/>
        </w:rPr>
        <w:t xml:space="preserve"> against any colleague who harasses, victimises or retaliates against a whistleblower.</w:t>
      </w:r>
      <w:r w:rsidR="00735E1D">
        <w:rPr>
          <w:rFonts w:asciiTheme="minorHAnsi" w:hAnsiTheme="minorHAnsi" w:cstheme="minorHAnsi"/>
          <w:sz w:val="20"/>
          <w:szCs w:val="20"/>
        </w:rPr>
        <w:t xml:space="preserve"> Malicious, false or knowingly untrue a</w:t>
      </w:r>
      <w:r w:rsidR="009F1FE1">
        <w:rPr>
          <w:rFonts w:asciiTheme="minorHAnsi" w:hAnsiTheme="minorHAnsi" w:cstheme="minorHAnsi"/>
          <w:sz w:val="20"/>
          <w:szCs w:val="20"/>
        </w:rPr>
        <w:t>lleg</w:t>
      </w:r>
      <w:r w:rsidR="00735E1D">
        <w:rPr>
          <w:rFonts w:asciiTheme="minorHAnsi" w:hAnsiTheme="minorHAnsi" w:cstheme="minorHAnsi"/>
          <w:sz w:val="20"/>
          <w:szCs w:val="20"/>
        </w:rPr>
        <w:t>ations may result in disciplinary action being taken</w:t>
      </w:r>
      <w:r w:rsidR="00BA3775">
        <w:rPr>
          <w:rFonts w:asciiTheme="minorHAnsi" w:hAnsiTheme="minorHAnsi" w:cstheme="minorHAnsi"/>
          <w:sz w:val="20"/>
          <w:szCs w:val="20"/>
        </w:rPr>
        <w:t>.</w:t>
      </w:r>
    </w:p>
    <w:p w14:paraId="0332D22A" w14:textId="3AA7FE22" w:rsidR="00BA3775" w:rsidRDefault="00BA3775" w:rsidP="008751B2">
      <w:pPr>
        <w:rPr>
          <w:rFonts w:asciiTheme="minorHAnsi" w:hAnsiTheme="minorHAnsi" w:cstheme="minorHAnsi"/>
          <w:sz w:val="20"/>
          <w:szCs w:val="20"/>
        </w:rPr>
      </w:pPr>
    </w:p>
    <w:p w14:paraId="325E910D" w14:textId="596DA97C" w:rsidR="00BA3775" w:rsidRDefault="00BA3775" w:rsidP="008751B2">
      <w:pPr>
        <w:rPr>
          <w:rFonts w:asciiTheme="minorHAnsi" w:hAnsiTheme="minorHAnsi" w:cstheme="minorHAnsi"/>
          <w:sz w:val="20"/>
          <w:szCs w:val="20"/>
        </w:rPr>
      </w:pPr>
      <w:r>
        <w:rPr>
          <w:rFonts w:asciiTheme="minorHAnsi" w:hAnsiTheme="minorHAnsi" w:cstheme="minorHAnsi"/>
          <w:sz w:val="20"/>
          <w:szCs w:val="20"/>
        </w:rPr>
        <w:lastRenderedPageBreak/>
        <w:t>Coalway Early Years actively promote a safeguarding cultu</w:t>
      </w:r>
      <w:r w:rsidR="0094535A">
        <w:rPr>
          <w:rFonts w:asciiTheme="minorHAnsi" w:hAnsiTheme="minorHAnsi" w:cstheme="minorHAnsi"/>
          <w:sz w:val="20"/>
          <w:szCs w:val="20"/>
        </w:rPr>
        <w:t xml:space="preserve">re in which staff are encouraged to speak up </w:t>
      </w:r>
      <w:proofErr w:type="gramStart"/>
      <w:r w:rsidR="0094535A">
        <w:rPr>
          <w:rFonts w:asciiTheme="minorHAnsi" w:hAnsiTheme="minorHAnsi" w:cstheme="minorHAnsi"/>
          <w:sz w:val="20"/>
          <w:szCs w:val="20"/>
        </w:rPr>
        <w:t>early</w:t>
      </w:r>
      <w:proofErr w:type="gramEnd"/>
      <w:r w:rsidR="0094535A">
        <w:rPr>
          <w:rFonts w:asciiTheme="minorHAnsi" w:hAnsiTheme="minorHAnsi" w:cstheme="minorHAnsi"/>
          <w:sz w:val="20"/>
          <w:szCs w:val="20"/>
        </w:rPr>
        <w:t xml:space="preserve"> and any concerns are welcomed and not judged</w:t>
      </w:r>
      <w:r w:rsidR="007F281C">
        <w:rPr>
          <w:rFonts w:asciiTheme="minorHAnsi" w:hAnsiTheme="minorHAnsi" w:cstheme="minorHAnsi"/>
          <w:sz w:val="20"/>
          <w:szCs w:val="20"/>
        </w:rPr>
        <w:t xml:space="preserve">. Whistleblowing training and safeguarding </w:t>
      </w:r>
      <w:r w:rsidR="006D2147">
        <w:rPr>
          <w:rFonts w:asciiTheme="minorHAnsi" w:hAnsiTheme="minorHAnsi" w:cstheme="minorHAnsi"/>
          <w:sz w:val="20"/>
          <w:szCs w:val="20"/>
        </w:rPr>
        <w:t xml:space="preserve">induction are part of our induction process. </w:t>
      </w:r>
      <w:proofErr w:type="gramStart"/>
      <w:r w:rsidR="006D2147">
        <w:rPr>
          <w:rFonts w:asciiTheme="minorHAnsi" w:hAnsiTheme="minorHAnsi" w:cstheme="minorHAnsi"/>
          <w:sz w:val="20"/>
          <w:szCs w:val="20"/>
        </w:rPr>
        <w:t>All of</w:t>
      </w:r>
      <w:proofErr w:type="gramEnd"/>
      <w:r w:rsidR="006D2147">
        <w:rPr>
          <w:rFonts w:asciiTheme="minorHAnsi" w:hAnsiTheme="minorHAnsi" w:cstheme="minorHAnsi"/>
          <w:sz w:val="20"/>
          <w:szCs w:val="20"/>
        </w:rPr>
        <w:t xml:space="preserve"> our policies are reviewed </w:t>
      </w:r>
      <w:r w:rsidR="009F1FE1">
        <w:rPr>
          <w:rFonts w:asciiTheme="minorHAnsi" w:hAnsiTheme="minorHAnsi" w:cstheme="minorHAnsi"/>
          <w:sz w:val="20"/>
          <w:szCs w:val="20"/>
        </w:rPr>
        <w:t>regularly,</w:t>
      </w:r>
      <w:r w:rsidR="006D2147">
        <w:rPr>
          <w:rFonts w:asciiTheme="minorHAnsi" w:hAnsiTheme="minorHAnsi" w:cstheme="minorHAnsi"/>
          <w:sz w:val="20"/>
          <w:szCs w:val="20"/>
        </w:rPr>
        <w:t xml:space="preserve"> and updates are made to the policy as and when needed, whe</w:t>
      </w:r>
      <w:r w:rsidR="009F1FE1">
        <w:rPr>
          <w:rFonts w:asciiTheme="minorHAnsi" w:hAnsiTheme="minorHAnsi" w:cstheme="minorHAnsi"/>
          <w:sz w:val="20"/>
          <w:szCs w:val="20"/>
        </w:rPr>
        <w:t>n legislation changes or best practice changes.</w:t>
      </w:r>
    </w:p>
    <w:p w14:paraId="6E992D94" w14:textId="77777777" w:rsidR="008751B2" w:rsidRDefault="008751B2" w:rsidP="008751B2">
      <w:pPr>
        <w:rPr>
          <w:rFonts w:asciiTheme="minorHAnsi" w:hAnsiTheme="minorHAnsi" w:cstheme="minorHAnsi"/>
          <w:sz w:val="20"/>
          <w:szCs w:val="20"/>
        </w:rPr>
      </w:pPr>
    </w:p>
    <w:p w14:paraId="5E51E002" w14:textId="77777777" w:rsidR="008751B2" w:rsidRDefault="008751B2" w:rsidP="00F13EC3">
      <w:pPr>
        <w:rPr>
          <w:rFonts w:asciiTheme="minorHAnsi" w:hAnsiTheme="minorHAnsi" w:cstheme="minorHAnsi"/>
          <w:sz w:val="20"/>
          <w:szCs w:val="20"/>
        </w:rPr>
      </w:pPr>
    </w:p>
    <w:p w14:paraId="072A0CD4" w14:textId="77777777" w:rsidR="008751B2" w:rsidRPr="0057130D" w:rsidRDefault="008751B2" w:rsidP="00F13EC3">
      <w:pPr>
        <w:rPr>
          <w:rFonts w:asciiTheme="minorHAnsi" w:hAnsiTheme="minorHAnsi" w:cstheme="minorHAnsi"/>
          <w:sz w:val="20"/>
          <w:szCs w:val="20"/>
        </w:rPr>
      </w:pPr>
    </w:p>
    <w:p w14:paraId="1EC55809" w14:textId="77777777" w:rsidR="00F13EC3" w:rsidRPr="0057130D" w:rsidRDefault="00F13EC3" w:rsidP="00F13EC3">
      <w:pPr>
        <w:rPr>
          <w:rFonts w:asciiTheme="minorHAnsi" w:hAnsiTheme="minorHAnsi" w:cstheme="minorHAnsi"/>
          <w:sz w:val="20"/>
          <w:szCs w:val="20"/>
        </w:rPr>
      </w:pPr>
    </w:p>
    <w:p w14:paraId="11A50937" w14:textId="77777777" w:rsidR="0016737B" w:rsidRPr="0057130D" w:rsidRDefault="0016737B">
      <w:pPr>
        <w:rPr>
          <w:rFonts w:asciiTheme="minorHAnsi" w:hAnsiTheme="minorHAnsi" w:cstheme="minorHAnsi"/>
          <w:sz w:val="20"/>
          <w:szCs w:val="20"/>
        </w:rPr>
      </w:pPr>
    </w:p>
    <w:tbl>
      <w:tblPr>
        <w:tblW w:w="92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2977"/>
        <w:gridCol w:w="2268"/>
        <w:gridCol w:w="1904"/>
      </w:tblGrid>
      <w:tr w:rsidR="006145C4" w:rsidRPr="0057130D" w14:paraId="08F92DC1" w14:textId="77777777" w:rsidTr="00AF5346">
        <w:trPr>
          <w:jc w:val="center"/>
        </w:trPr>
        <w:tc>
          <w:tcPr>
            <w:tcW w:w="2093" w:type="dxa"/>
            <w:tcBorders>
              <w:top w:val="single" w:sz="4" w:space="0" w:color="000000"/>
            </w:tcBorders>
            <w:vAlign w:val="center"/>
          </w:tcPr>
          <w:p w14:paraId="3A6F622E" w14:textId="77777777" w:rsidR="006145C4" w:rsidRPr="0057130D" w:rsidRDefault="006145C4" w:rsidP="00AF5346">
            <w:pPr>
              <w:jc w:val="left"/>
              <w:rPr>
                <w:rFonts w:asciiTheme="minorHAnsi" w:eastAsia="Calibri" w:hAnsiTheme="minorHAnsi" w:cstheme="minorHAnsi"/>
                <w:color w:val="000000"/>
                <w:sz w:val="20"/>
                <w:szCs w:val="20"/>
                <w:lang w:eastAsia="en-GB"/>
              </w:rPr>
            </w:pPr>
            <w:r w:rsidRPr="0057130D">
              <w:rPr>
                <w:rFonts w:asciiTheme="minorHAnsi" w:eastAsia="Arial" w:hAnsiTheme="minorHAnsi" w:cstheme="minorHAnsi"/>
                <w:b/>
                <w:color w:val="000000"/>
                <w:sz w:val="20"/>
                <w:szCs w:val="20"/>
                <w:lang w:eastAsia="en-GB"/>
              </w:rPr>
              <w:t>This policy was adopted on</w:t>
            </w:r>
          </w:p>
        </w:tc>
        <w:tc>
          <w:tcPr>
            <w:tcW w:w="2977" w:type="dxa"/>
            <w:tcBorders>
              <w:top w:val="single" w:sz="4" w:space="0" w:color="000000"/>
            </w:tcBorders>
            <w:vAlign w:val="center"/>
          </w:tcPr>
          <w:p w14:paraId="5E165660" w14:textId="77777777" w:rsidR="006145C4" w:rsidRPr="0057130D" w:rsidRDefault="006145C4" w:rsidP="00AF5346">
            <w:pPr>
              <w:jc w:val="left"/>
              <w:rPr>
                <w:rFonts w:asciiTheme="minorHAnsi" w:eastAsia="Calibri" w:hAnsiTheme="minorHAnsi" w:cstheme="minorHAnsi"/>
                <w:color w:val="000000"/>
                <w:sz w:val="20"/>
                <w:szCs w:val="20"/>
                <w:lang w:eastAsia="en-GB"/>
              </w:rPr>
            </w:pPr>
            <w:r w:rsidRPr="0057130D">
              <w:rPr>
                <w:rFonts w:asciiTheme="minorHAnsi" w:eastAsia="Arial" w:hAnsiTheme="minorHAnsi" w:cstheme="minorHAnsi"/>
                <w:b/>
                <w:color w:val="000000"/>
                <w:sz w:val="20"/>
                <w:szCs w:val="20"/>
                <w:lang w:eastAsia="en-GB"/>
              </w:rPr>
              <w:t>Signed (nursery manager)</w:t>
            </w:r>
          </w:p>
        </w:tc>
        <w:tc>
          <w:tcPr>
            <w:tcW w:w="4172" w:type="dxa"/>
            <w:gridSpan w:val="2"/>
            <w:tcBorders>
              <w:top w:val="single" w:sz="4" w:space="0" w:color="000000"/>
            </w:tcBorders>
            <w:vAlign w:val="center"/>
          </w:tcPr>
          <w:p w14:paraId="19FC8EA6" w14:textId="77777777" w:rsidR="006145C4" w:rsidRPr="0057130D" w:rsidRDefault="006145C4" w:rsidP="00AF5346">
            <w:pPr>
              <w:jc w:val="left"/>
              <w:rPr>
                <w:rFonts w:asciiTheme="minorHAnsi" w:eastAsia="Calibri" w:hAnsiTheme="minorHAnsi" w:cstheme="minorHAnsi"/>
                <w:color w:val="000000"/>
                <w:sz w:val="20"/>
                <w:szCs w:val="20"/>
                <w:lang w:eastAsia="en-GB"/>
              </w:rPr>
            </w:pPr>
          </w:p>
        </w:tc>
      </w:tr>
      <w:tr w:rsidR="006145C4" w:rsidRPr="0057130D" w14:paraId="51D25D34" w14:textId="77777777" w:rsidTr="00AF5346">
        <w:trPr>
          <w:jc w:val="center"/>
        </w:trPr>
        <w:tc>
          <w:tcPr>
            <w:tcW w:w="2093" w:type="dxa"/>
            <w:vAlign w:val="center"/>
          </w:tcPr>
          <w:p w14:paraId="5A5D0879" w14:textId="77777777" w:rsidR="006145C4" w:rsidRPr="0057130D" w:rsidRDefault="006145C4" w:rsidP="00AF5346">
            <w:pPr>
              <w:jc w:val="left"/>
              <w:rPr>
                <w:rFonts w:asciiTheme="minorHAnsi" w:eastAsia="Calibri" w:hAnsiTheme="minorHAnsi" w:cstheme="minorHAnsi"/>
                <w:color w:val="000000"/>
                <w:sz w:val="20"/>
                <w:szCs w:val="20"/>
                <w:lang w:eastAsia="en-GB"/>
              </w:rPr>
            </w:pPr>
          </w:p>
          <w:p w14:paraId="3E1AEF1C" w14:textId="77777777" w:rsidR="006145C4" w:rsidRPr="0057130D" w:rsidRDefault="006145C4" w:rsidP="00AF5346">
            <w:pPr>
              <w:jc w:val="left"/>
              <w:rPr>
                <w:rFonts w:asciiTheme="minorHAnsi" w:eastAsia="Calibri" w:hAnsiTheme="minorHAnsi" w:cstheme="minorHAnsi"/>
                <w:color w:val="000000"/>
                <w:sz w:val="20"/>
                <w:szCs w:val="20"/>
                <w:lang w:eastAsia="en-GB"/>
              </w:rPr>
            </w:pPr>
          </w:p>
        </w:tc>
        <w:tc>
          <w:tcPr>
            <w:tcW w:w="2977" w:type="dxa"/>
          </w:tcPr>
          <w:p w14:paraId="2A53E741" w14:textId="77777777" w:rsidR="006145C4" w:rsidRPr="0057130D" w:rsidRDefault="006145C4" w:rsidP="00AF5346">
            <w:pPr>
              <w:jc w:val="left"/>
              <w:rPr>
                <w:rFonts w:asciiTheme="minorHAnsi" w:eastAsia="Calibri" w:hAnsiTheme="minorHAnsi" w:cstheme="minorHAnsi"/>
                <w:b/>
                <w:color w:val="000000"/>
                <w:sz w:val="20"/>
                <w:szCs w:val="20"/>
                <w:lang w:eastAsia="en-GB"/>
              </w:rPr>
            </w:pPr>
            <w:r w:rsidRPr="0057130D">
              <w:rPr>
                <w:rFonts w:asciiTheme="minorHAnsi" w:eastAsia="Calibri" w:hAnsiTheme="minorHAnsi" w:cstheme="minorHAnsi"/>
                <w:b/>
                <w:color w:val="000000"/>
                <w:sz w:val="20"/>
                <w:szCs w:val="20"/>
                <w:lang w:eastAsia="en-GB"/>
              </w:rPr>
              <w:t>Signed (Chair or Committee)</w:t>
            </w:r>
          </w:p>
        </w:tc>
        <w:tc>
          <w:tcPr>
            <w:tcW w:w="4172" w:type="dxa"/>
            <w:gridSpan w:val="2"/>
          </w:tcPr>
          <w:p w14:paraId="6FDB7989" w14:textId="77777777" w:rsidR="006145C4" w:rsidRPr="0057130D" w:rsidRDefault="006145C4" w:rsidP="00AF5346">
            <w:pPr>
              <w:jc w:val="left"/>
              <w:rPr>
                <w:rFonts w:asciiTheme="minorHAnsi" w:eastAsia="Calibri" w:hAnsiTheme="minorHAnsi" w:cstheme="minorHAnsi"/>
                <w:color w:val="000000"/>
                <w:sz w:val="20"/>
                <w:szCs w:val="20"/>
                <w:lang w:eastAsia="en-GB"/>
              </w:rPr>
            </w:pPr>
          </w:p>
        </w:tc>
      </w:tr>
      <w:tr w:rsidR="006145C4" w:rsidRPr="0057130D" w14:paraId="0EAFEDDF" w14:textId="77777777" w:rsidTr="00AF5346">
        <w:trPr>
          <w:jc w:val="center"/>
        </w:trPr>
        <w:tc>
          <w:tcPr>
            <w:tcW w:w="2093" w:type="dxa"/>
            <w:vAlign w:val="center"/>
          </w:tcPr>
          <w:p w14:paraId="0E4E650B" w14:textId="77777777" w:rsidR="006145C4" w:rsidRPr="0057130D" w:rsidRDefault="006145C4" w:rsidP="00AF5346">
            <w:pPr>
              <w:jc w:val="left"/>
              <w:rPr>
                <w:rFonts w:asciiTheme="minorHAnsi" w:eastAsia="Arial" w:hAnsiTheme="minorHAnsi" w:cstheme="minorHAnsi"/>
                <w:b/>
                <w:color w:val="000000"/>
                <w:sz w:val="20"/>
                <w:szCs w:val="20"/>
                <w:lang w:eastAsia="en-GB"/>
              </w:rPr>
            </w:pPr>
          </w:p>
          <w:p w14:paraId="7086FF9B" w14:textId="77777777" w:rsidR="006145C4" w:rsidRPr="0057130D" w:rsidRDefault="006145C4" w:rsidP="00AF5346">
            <w:pPr>
              <w:jc w:val="left"/>
              <w:rPr>
                <w:rFonts w:asciiTheme="minorHAnsi" w:eastAsia="Arial" w:hAnsiTheme="minorHAnsi" w:cstheme="minorHAnsi"/>
                <w:b/>
                <w:color w:val="000000"/>
                <w:sz w:val="20"/>
                <w:szCs w:val="20"/>
                <w:lang w:eastAsia="en-GB"/>
              </w:rPr>
            </w:pPr>
            <w:r w:rsidRPr="0057130D">
              <w:rPr>
                <w:rFonts w:asciiTheme="minorHAnsi" w:eastAsia="Arial" w:hAnsiTheme="minorHAnsi" w:cstheme="minorHAnsi"/>
                <w:b/>
                <w:color w:val="000000"/>
                <w:sz w:val="20"/>
                <w:szCs w:val="20"/>
                <w:lang w:eastAsia="en-GB"/>
              </w:rPr>
              <w:t>Date for review</w:t>
            </w:r>
          </w:p>
          <w:p w14:paraId="0608C863" w14:textId="77777777" w:rsidR="006145C4" w:rsidRPr="0057130D" w:rsidRDefault="006145C4" w:rsidP="00AF5346">
            <w:pPr>
              <w:jc w:val="left"/>
              <w:rPr>
                <w:rFonts w:asciiTheme="minorHAnsi" w:eastAsia="Arial" w:hAnsiTheme="minorHAnsi" w:cstheme="minorHAnsi"/>
                <w:i/>
                <w:color w:val="000000"/>
                <w:sz w:val="20"/>
                <w:szCs w:val="20"/>
                <w:lang w:eastAsia="en-GB"/>
              </w:rPr>
            </w:pPr>
          </w:p>
        </w:tc>
        <w:tc>
          <w:tcPr>
            <w:tcW w:w="2977" w:type="dxa"/>
          </w:tcPr>
          <w:p w14:paraId="19FC20CF" w14:textId="77777777" w:rsidR="006145C4" w:rsidRPr="0057130D" w:rsidRDefault="006145C4" w:rsidP="00AF5346">
            <w:pPr>
              <w:jc w:val="left"/>
              <w:rPr>
                <w:rFonts w:asciiTheme="minorHAnsi" w:eastAsia="Calibri" w:hAnsiTheme="minorHAnsi" w:cstheme="minorHAnsi"/>
                <w:color w:val="000000"/>
                <w:sz w:val="20"/>
                <w:szCs w:val="20"/>
                <w:lang w:eastAsia="en-GB"/>
              </w:rPr>
            </w:pPr>
          </w:p>
        </w:tc>
        <w:tc>
          <w:tcPr>
            <w:tcW w:w="2268" w:type="dxa"/>
            <w:vAlign w:val="center"/>
          </w:tcPr>
          <w:p w14:paraId="78836A6E" w14:textId="77777777" w:rsidR="006145C4" w:rsidRPr="0057130D" w:rsidRDefault="006145C4" w:rsidP="00AF5346">
            <w:pPr>
              <w:jc w:val="left"/>
              <w:rPr>
                <w:rFonts w:asciiTheme="minorHAnsi" w:eastAsia="Calibri" w:hAnsiTheme="minorHAnsi" w:cstheme="minorHAnsi"/>
                <w:color w:val="000000"/>
                <w:sz w:val="20"/>
                <w:szCs w:val="20"/>
                <w:lang w:eastAsia="en-GB"/>
              </w:rPr>
            </w:pPr>
            <w:r w:rsidRPr="0057130D">
              <w:rPr>
                <w:rFonts w:asciiTheme="minorHAnsi" w:eastAsia="Arial" w:hAnsiTheme="minorHAnsi" w:cstheme="minorHAnsi"/>
                <w:b/>
                <w:color w:val="000000"/>
                <w:sz w:val="20"/>
                <w:szCs w:val="20"/>
                <w:lang w:eastAsia="en-GB"/>
              </w:rPr>
              <w:t>Date for review</w:t>
            </w:r>
          </w:p>
        </w:tc>
        <w:tc>
          <w:tcPr>
            <w:tcW w:w="1904" w:type="dxa"/>
          </w:tcPr>
          <w:p w14:paraId="6496F7DE" w14:textId="77777777" w:rsidR="006145C4" w:rsidRPr="0057130D" w:rsidRDefault="006145C4" w:rsidP="00AF5346">
            <w:pPr>
              <w:jc w:val="left"/>
              <w:rPr>
                <w:rFonts w:asciiTheme="minorHAnsi" w:eastAsia="Arial" w:hAnsiTheme="minorHAnsi" w:cstheme="minorHAnsi"/>
                <w:i/>
                <w:color w:val="000000"/>
                <w:sz w:val="20"/>
                <w:szCs w:val="20"/>
                <w:lang w:eastAsia="en-GB"/>
              </w:rPr>
            </w:pPr>
          </w:p>
        </w:tc>
      </w:tr>
      <w:tr w:rsidR="006145C4" w:rsidRPr="0057130D" w14:paraId="56A252BE" w14:textId="77777777" w:rsidTr="00AF5346">
        <w:trPr>
          <w:jc w:val="center"/>
        </w:trPr>
        <w:tc>
          <w:tcPr>
            <w:tcW w:w="2093" w:type="dxa"/>
            <w:vAlign w:val="center"/>
          </w:tcPr>
          <w:p w14:paraId="0E453EE9" w14:textId="77777777" w:rsidR="006145C4" w:rsidRPr="0057130D" w:rsidRDefault="006145C4" w:rsidP="00AF5346">
            <w:pPr>
              <w:jc w:val="left"/>
              <w:rPr>
                <w:rFonts w:asciiTheme="minorHAnsi" w:eastAsia="Arial" w:hAnsiTheme="minorHAnsi" w:cstheme="minorHAnsi"/>
                <w:b/>
                <w:color w:val="000000"/>
                <w:sz w:val="20"/>
                <w:szCs w:val="20"/>
                <w:lang w:eastAsia="en-GB"/>
              </w:rPr>
            </w:pPr>
          </w:p>
          <w:p w14:paraId="118B1B48" w14:textId="77777777" w:rsidR="006145C4" w:rsidRPr="0057130D" w:rsidRDefault="006145C4" w:rsidP="00AF5346">
            <w:pPr>
              <w:jc w:val="left"/>
              <w:rPr>
                <w:rFonts w:asciiTheme="minorHAnsi" w:eastAsia="Arial" w:hAnsiTheme="minorHAnsi" w:cstheme="minorHAnsi"/>
                <w:b/>
                <w:color w:val="000000"/>
                <w:sz w:val="20"/>
                <w:szCs w:val="20"/>
                <w:lang w:eastAsia="en-GB"/>
              </w:rPr>
            </w:pPr>
            <w:r w:rsidRPr="0057130D">
              <w:rPr>
                <w:rFonts w:asciiTheme="minorHAnsi" w:eastAsia="Arial" w:hAnsiTheme="minorHAnsi" w:cstheme="minorHAnsi"/>
                <w:b/>
                <w:color w:val="000000"/>
                <w:sz w:val="20"/>
                <w:szCs w:val="20"/>
                <w:lang w:eastAsia="en-GB"/>
              </w:rPr>
              <w:t>Date for review</w:t>
            </w:r>
          </w:p>
          <w:p w14:paraId="20A25A32" w14:textId="77777777" w:rsidR="006145C4" w:rsidRPr="0057130D" w:rsidRDefault="006145C4" w:rsidP="00AF5346">
            <w:pPr>
              <w:jc w:val="left"/>
              <w:rPr>
                <w:rFonts w:asciiTheme="minorHAnsi" w:eastAsia="Arial" w:hAnsiTheme="minorHAnsi" w:cstheme="minorHAnsi"/>
                <w:i/>
                <w:color w:val="000000"/>
                <w:sz w:val="20"/>
                <w:szCs w:val="20"/>
                <w:lang w:eastAsia="en-GB"/>
              </w:rPr>
            </w:pPr>
          </w:p>
        </w:tc>
        <w:tc>
          <w:tcPr>
            <w:tcW w:w="2977" w:type="dxa"/>
          </w:tcPr>
          <w:p w14:paraId="0F6AFD1E" w14:textId="77777777" w:rsidR="006145C4" w:rsidRPr="0057130D" w:rsidRDefault="006145C4" w:rsidP="00AF5346">
            <w:pPr>
              <w:jc w:val="left"/>
              <w:rPr>
                <w:rFonts w:asciiTheme="minorHAnsi" w:eastAsia="Calibri" w:hAnsiTheme="minorHAnsi" w:cstheme="minorHAnsi"/>
                <w:color w:val="000000"/>
                <w:sz w:val="20"/>
                <w:szCs w:val="20"/>
                <w:lang w:eastAsia="en-GB"/>
              </w:rPr>
            </w:pPr>
          </w:p>
        </w:tc>
        <w:tc>
          <w:tcPr>
            <w:tcW w:w="2268" w:type="dxa"/>
            <w:vAlign w:val="center"/>
          </w:tcPr>
          <w:p w14:paraId="167D3048" w14:textId="77777777" w:rsidR="006145C4" w:rsidRPr="0057130D" w:rsidRDefault="006145C4" w:rsidP="00AF5346">
            <w:pPr>
              <w:jc w:val="left"/>
              <w:rPr>
                <w:rFonts w:asciiTheme="minorHAnsi" w:eastAsia="Calibri" w:hAnsiTheme="minorHAnsi" w:cstheme="minorHAnsi"/>
                <w:color w:val="000000"/>
                <w:sz w:val="20"/>
                <w:szCs w:val="20"/>
                <w:lang w:eastAsia="en-GB"/>
              </w:rPr>
            </w:pPr>
            <w:r w:rsidRPr="0057130D">
              <w:rPr>
                <w:rFonts w:asciiTheme="minorHAnsi" w:eastAsia="Arial" w:hAnsiTheme="minorHAnsi" w:cstheme="minorHAnsi"/>
                <w:b/>
                <w:color w:val="000000"/>
                <w:sz w:val="20"/>
                <w:szCs w:val="20"/>
                <w:lang w:eastAsia="en-GB"/>
              </w:rPr>
              <w:t>Date for review</w:t>
            </w:r>
          </w:p>
        </w:tc>
        <w:tc>
          <w:tcPr>
            <w:tcW w:w="1904" w:type="dxa"/>
          </w:tcPr>
          <w:p w14:paraId="5BB1FF77" w14:textId="77777777" w:rsidR="006145C4" w:rsidRPr="0057130D" w:rsidRDefault="006145C4" w:rsidP="00AF5346">
            <w:pPr>
              <w:jc w:val="left"/>
              <w:rPr>
                <w:rFonts w:asciiTheme="minorHAnsi" w:eastAsia="Arial" w:hAnsiTheme="minorHAnsi" w:cstheme="minorHAnsi"/>
                <w:i/>
                <w:color w:val="000000"/>
                <w:sz w:val="20"/>
                <w:szCs w:val="20"/>
                <w:lang w:eastAsia="en-GB"/>
              </w:rPr>
            </w:pPr>
          </w:p>
        </w:tc>
      </w:tr>
    </w:tbl>
    <w:p w14:paraId="22C72198" w14:textId="77777777" w:rsidR="006145C4" w:rsidRPr="0057130D" w:rsidRDefault="006145C4">
      <w:pPr>
        <w:rPr>
          <w:rFonts w:asciiTheme="minorHAnsi" w:hAnsiTheme="minorHAnsi" w:cstheme="minorHAnsi"/>
          <w:sz w:val="20"/>
          <w:szCs w:val="20"/>
        </w:rPr>
      </w:pPr>
    </w:p>
    <w:sectPr w:rsidR="006145C4" w:rsidRPr="0057130D" w:rsidSect="000C0B27">
      <w:headerReference w:type="default" r:id="rId10"/>
      <w:footerReference w:type="even" r:id="rId11"/>
      <w:footerReference w:type="default" r:id="rId12"/>
      <w:type w:val="continuous"/>
      <w:pgSz w:w="11907" w:h="16839" w:code="9"/>
      <w:pgMar w:top="720" w:right="720" w:bottom="720" w:left="720" w:header="3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12007" w14:textId="77777777" w:rsidR="003A41D1" w:rsidRDefault="003A41D1">
      <w:r>
        <w:separator/>
      </w:r>
    </w:p>
  </w:endnote>
  <w:endnote w:type="continuationSeparator" w:id="0">
    <w:p w14:paraId="4DDA3BB0" w14:textId="77777777" w:rsidR="003A41D1" w:rsidRDefault="003A4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arrow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82243" w14:textId="77777777" w:rsidR="00FA0066" w:rsidRDefault="00FA0066">
    <w:pPr>
      <w:pStyle w:val="Footer"/>
    </w:pPr>
    <w:r>
      <w:fldChar w:fldCharType="begin"/>
    </w:r>
    <w:r>
      <w:instrText xml:space="preserve"> PAGE   \* MERGEFORMAT </w:instrText>
    </w:r>
    <w:r>
      <w:fldChar w:fldCharType="separate"/>
    </w:r>
    <w:r w:rsidR="00490ED2">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FF4E2" w14:textId="77777777" w:rsidR="00FA0066" w:rsidRDefault="00FA0066">
    <w:pPr>
      <w:pStyle w:val="Footer"/>
      <w:jc w:val="right"/>
      <w:rPr>
        <w:noProof/>
      </w:rPr>
    </w:pPr>
    <w:r>
      <w:fldChar w:fldCharType="begin"/>
    </w:r>
    <w:r>
      <w:instrText xml:space="preserve"> PAGE   \* MERGEFORMAT </w:instrText>
    </w:r>
    <w:r>
      <w:fldChar w:fldCharType="separate"/>
    </w:r>
    <w:r w:rsidR="00490ED2">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8B8B1" w14:textId="77777777" w:rsidR="003A41D1" w:rsidRDefault="003A41D1">
      <w:r>
        <w:separator/>
      </w:r>
    </w:p>
  </w:footnote>
  <w:footnote w:type="continuationSeparator" w:id="0">
    <w:p w14:paraId="08C11BB0" w14:textId="77777777" w:rsidR="003A41D1" w:rsidRDefault="003A4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24" w:type="dxa"/>
        <w:right w:w="24" w:type="dxa"/>
      </w:tblCellMar>
      <w:tblLook w:val="0000" w:firstRow="0" w:lastRow="0" w:firstColumn="0" w:lastColumn="0" w:noHBand="0" w:noVBand="0"/>
    </w:tblPr>
    <w:tblGrid>
      <w:gridCol w:w="5746"/>
      <w:gridCol w:w="2520"/>
    </w:tblGrid>
    <w:tr w:rsidR="00E24156" w14:paraId="07F833CC" w14:textId="77777777" w:rsidTr="00E17789">
      <w:trPr>
        <w:cantSplit/>
        <w:trHeight w:hRule="exact" w:val="576"/>
        <w:jc w:val="center"/>
      </w:trPr>
      <w:tc>
        <w:tcPr>
          <w:tcW w:w="5746" w:type="dxa"/>
          <w:tcBorders>
            <w:right w:val="single" w:sz="38" w:space="0" w:color="000000"/>
          </w:tcBorders>
          <w:vAlign w:val="center"/>
        </w:tcPr>
        <w:p w14:paraId="604DE58F" w14:textId="77777777" w:rsidR="00E24156" w:rsidRDefault="00E24156" w:rsidP="00E24156">
          <w:pPr>
            <w:widowControl w:val="0"/>
            <w:jc w:val="center"/>
            <w:rPr>
              <w:rFonts w:ascii="Arial Narrow" w:hAnsi="Arial Narrow"/>
              <w:b/>
              <w:sz w:val="20"/>
            </w:rPr>
          </w:pPr>
          <w:r w:rsidRPr="00576A7C">
            <w:rPr>
              <w:rFonts w:cs="Arial"/>
              <w:bCs/>
              <w:sz w:val="36"/>
              <w:szCs w:val="36"/>
            </w:rPr>
            <w:t>Coalway Early Years</w:t>
          </w:r>
          <w:r>
            <w:rPr>
              <w:rFonts w:cs="Arial"/>
              <w:bCs/>
              <w:sz w:val="20"/>
              <w:szCs w:val="22"/>
            </w:rPr>
            <w:t xml:space="preserve"> </w:t>
          </w:r>
        </w:p>
      </w:tc>
      <w:tc>
        <w:tcPr>
          <w:tcW w:w="2520" w:type="dxa"/>
          <w:tcBorders>
            <w:top w:val="single" w:sz="38" w:space="0" w:color="000000"/>
            <w:left w:val="single" w:sz="38" w:space="0" w:color="000000"/>
            <w:bottom w:val="single" w:sz="38" w:space="0" w:color="000000"/>
            <w:right w:val="single" w:sz="38" w:space="0" w:color="000000"/>
          </w:tcBorders>
        </w:tcPr>
        <w:p w14:paraId="276C7CB0" w14:textId="1AD40129" w:rsidR="00E24156" w:rsidRDefault="00E24156" w:rsidP="00E24156">
          <w:pPr>
            <w:widowControl w:val="0"/>
            <w:tabs>
              <w:tab w:val="center" w:pos="1236"/>
            </w:tabs>
            <w:spacing w:before="40"/>
            <w:rPr>
              <w:rFonts w:ascii="Arial Narrow" w:hAnsi="Arial Narrow"/>
              <w:b/>
              <w:sz w:val="20"/>
            </w:rPr>
          </w:pPr>
          <w:r>
            <w:rPr>
              <w:rFonts w:ascii="Arial Narrow" w:hAnsi="Arial Narrow"/>
              <w:b/>
              <w:sz w:val="20"/>
            </w:rPr>
            <w:tab/>
          </w:r>
          <w:r>
            <w:rPr>
              <w:rFonts w:ascii="Arial Narrow" w:hAnsi="Arial Narrow"/>
              <w:b/>
            </w:rPr>
            <w:t xml:space="preserve">POLICY No:   </w:t>
          </w:r>
          <w:r w:rsidR="00E9061F">
            <w:rPr>
              <w:rFonts w:ascii="Arial Narrow" w:hAnsi="Arial Narrow"/>
              <w:b/>
              <w:sz w:val="20"/>
            </w:rPr>
            <w:t>67</w:t>
          </w:r>
        </w:p>
      </w:tc>
    </w:tr>
    <w:tr w:rsidR="00E24156" w14:paraId="13AE6E9B" w14:textId="77777777" w:rsidTr="00E17789">
      <w:trPr>
        <w:cantSplit/>
        <w:trHeight w:hRule="exact" w:val="864"/>
        <w:jc w:val="center"/>
      </w:trPr>
      <w:tc>
        <w:tcPr>
          <w:tcW w:w="8266" w:type="dxa"/>
          <w:gridSpan w:val="2"/>
          <w:tcBorders>
            <w:top w:val="single" w:sz="38" w:space="0" w:color="000000"/>
            <w:left w:val="single" w:sz="38" w:space="0" w:color="000000"/>
            <w:bottom w:val="single" w:sz="38" w:space="0" w:color="000000"/>
            <w:right w:val="single" w:sz="38" w:space="0" w:color="000000"/>
          </w:tcBorders>
        </w:tcPr>
        <w:p w14:paraId="57E7D400" w14:textId="3B9952EC" w:rsidR="00E24156" w:rsidRDefault="00E24156" w:rsidP="00E24156">
          <w:pPr>
            <w:widowControl w:val="0"/>
            <w:jc w:val="center"/>
            <w:rPr>
              <w:rFonts w:ascii="Arial Narrow" w:hAnsi="Arial Narrow"/>
              <w:b/>
              <w:sz w:val="28"/>
            </w:rPr>
          </w:pPr>
          <w:r>
            <w:rPr>
              <w:rFonts w:ascii="Arial Narrow" w:hAnsi="Arial Narrow"/>
              <w:b/>
              <w:sz w:val="20"/>
            </w:rPr>
            <w:tab/>
          </w:r>
          <w:r w:rsidR="00E9061F">
            <w:rPr>
              <w:rFonts w:cs="Arial"/>
              <w:bCs/>
              <w:sz w:val="36"/>
              <w:szCs w:val="36"/>
            </w:rPr>
            <w:t>Whistleblowing</w:t>
          </w:r>
          <w:r>
            <w:rPr>
              <w:rFonts w:ascii="Arial Narrow" w:hAnsi="Arial Narrow"/>
              <w:b/>
              <w:sz w:val="28"/>
            </w:rPr>
            <w:t xml:space="preserve"> </w:t>
          </w:r>
          <w:r w:rsidRPr="00E9061F">
            <w:rPr>
              <w:rFonts w:cs="Arial"/>
              <w:bCs/>
              <w:sz w:val="36"/>
              <w:szCs w:val="36"/>
            </w:rPr>
            <w:t>P</w:t>
          </w:r>
          <w:r w:rsidR="00E9061F">
            <w:rPr>
              <w:rFonts w:cs="Arial"/>
              <w:bCs/>
              <w:sz w:val="36"/>
              <w:szCs w:val="36"/>
            </w:rPr>
            <w:t>olicy</w:t>
          </w:r>
        </w:p>
        <w:p w14:paraId="73BCFB5C" w14:textId="741F334F" w:rsidR="00E24156" w:rsidRDefault="00E24156" w:rsidP="00E24156">
          <w:pPr>
            <w:widowControl w:val="0"/>
            <w:tabs>
              <w:tab w:val="center" w:pos="4109"/>
            </w:tabs>
            <w:rPr>
              <w:rFonts w:ascii="Arial Narrow" w:hAnsi="Arial Narrow"/>
              <w:b/>
              <w:sz w:val="20"/>
            </w:rPr>
          </w:pPr>
          <w:r>
            <w:rPr>
              <w:rFonts w:ascii="Arial Narrow" w:hAnsi="Arial Narrow"/>
              <w:b/>
              <w:sz w:val="20"/>
            </w:rPr>
            <w:t xml:space="preserve"> </w:t>
          </w:r>
          <w:r>
            <w:rPr>
              <w:rFonts w:ascii="Arial Narrow" w:hAnsi="Arial Narrow"/>
              <w:b/>
              <w:sz w:val="20"/>
            </w:rPr>
            <w:tab/>
            <w:t xml:space="preserve">Last updated </w:t>
          </w:r>
          <w:r w:rsidR="00E9061F">
            <w:rPr>
              <w:rFonts w:ascii="Arial Narrow" w:hAnsi="Arial Narrow"/>
              <w:b/>
              <w:sz w:val="20"/>
            </w:rPr>
            <w:t>17/09/2025</w:t>
          </w:r>
        </w:p>
        <w:p w14:paraId="3403DFD3" w14:textId="77777777" w:rsidR="00E24156" w:rsidRDefault="00E24156" w:rsidP="00E24156">
          <w:pPr>
            <w:widowControl w:val="0"/>
            <w:tabs>
              <w:tab w:val="center" w:pos="4109"/>
            </w:tabs>
            <w:jc w:val="center"/>
            <w:rPr>
              <w:rFonts w:ascii="Arial Narrow" w:hAnsi="Arial Narrow"/>
              <w:b/>
              <w:sz w:val="20"/>
            </w:rPr>
          </w:pPr>
        </w:p>
      </w:tc>
    </w:tr>
  </w:tbl>
  <w:p w14:paraId="5654C85F" w14:textId="457FC25B" w:rsidR="007141C8" w:rsidRDefault="00E24156">
    <w:pPr>
      <w:pStyle w:val="Header"/>
    </w:pPr>
    <w:r w:rsidRPr="001E1D7E">
      <w:rPr>
        <w:noProof/>
        <w:lang w:eastAsia="en-GB"/>
      </w:rPr>
      <w:drawing>
        <wp:anchor distT="0" distB="0" distL="114300" distR="114300" simplePos="0" relativeHeight="251664384" behindDoc="0" locked="0" layoutInCell="1" allowOverlap="1" wp14:anchorId="3EFD43DE" wp14:editId="6BE484FC">
          <wp:simplePos x="0" y="0"/>
          <wp:positionH relativeFrom="margin">
            <wp:posOffset>-178181</wp:posOffset>
          </wp:positionH>
          <wp:positionV relativeFrom="margin">
            <wp:posOffset>-1571930</wp:posOffset>
          </wp:positionV>
          <wp:extent cx="659958" cy="665786"/>
          <wp:effectExtent l="0" t="0" r="6985"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59958" cy="665786"/>
                  </a:xfrm>
                  <a:prstGeom prst="rect">
                    <a:avLst/>
                  </a:prstGeom>
                </pic:spPr>
              </pic:pic>
            </a:graphicData>
          </a:graphic>
        </wp:anchor>
      </w:drawing>
    </w:r>
  </w:p>
  <w:p w14:paraId="134B7EE7" w14:textId="1319B0F3" w:rsidR="007141C8" w:rsidRDefault="007141C8">
    <w:pPr>
      <w:pStyle w:val="Header"/>
    </w:pPr>
  </w:p>
  <w:p w14:paraId="66844504" w14:textId="77777777" w:rsidR="007141C8" w:rsidRDefault="007141C8">
    <w:pPr>
      <w:pStyle w:val="Header"/>
    </w:pPr>
  </w:p>
  <w:p w14:paraId="6B0EC769" w14:textId="3FAF5C96" w:rsidR="00067D13" w:rsidRDefault="00067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46EB"/>
    <w:multiLevelType w:val="hybridMultilevel"/>
    <w:tmpl w:val="E1A8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07515"/>
    <w:multiLevelType w:val="multilevel"/>
    <w:tmpl w:val="BFD24CD4"/>
    <w:name w:val="def_list"/>
    <w:lvl w:ilvl="0">
      <w:start w:val="1"/>
      <w:numFmt w:val="none"/>
      <w:suff w:val="nothing"/>
      <w:lvlText w:val=""/>
      <w:lvlJc w:val="left"/>
      <w:pPr>
        <w:ind w:left="0" w:firstLine="0"/>
      </w:pPr>
      <w:rPr>
        <w:rFonts w:ascii="Helvetica Narrow Bold" w:hAnsi="Helvetica Narrow Bold" w:hint="default"/>
        <w:b/>
        <w:i w:val="0"/>
        <w:caps/>
        <w:sz w:val="20"/>
      </w:rPr>
    </w:lvl>
    <w:lvl w:ilvl="1">
      <w:start w:val="1"/>
      <w:numFmt w:val="lowerLetter"/>
      <w:lvlText w:val="(%2)"/>
      <w:lvlJc w:val="left"/>
      <w:pPr>
        <w:tabs>
          <w:tab w:val="num" w:pos="567"/>
        </w:tabs>
        <w:ind w:left="567" w:hanging="567"/>
      </w:pPr>
      <w:rPr>
        <w:rFonts w:ascii="Arial" w:hAnsi="Arial" w:hint="default"/>
        <w:b w:val="0"/>
        <w:i w:val="0"/>
        <w:caps w:val="0"/>
        <w:sz w:val="22"/>
        <w:szCs w:val="22"/>
      </w:rPr>
    </w:lvl>
    <w:lvl w:ilvl="2">
      <w:start w:val="1"/>
      <w:numFmt w:val="lowerRoman"/>
      <w:lvlText w:val="(%3)"/>
      <w:lvlJc w:val="left"/>
      <w:pPr>
        <w:tabs>
          <w:tab w:val="num" w:pos="1134"/>
        </w:tabs>
        <w:ind w:left="1134" w:hanging="567"/>
      </w:pPr>
      <w:rPr>
        <w:rFonts w:ascii="Arial" w:hAnsi="Arial" w:hint="default"/>
        <w:b w:val="0"/>
        <w:i w:val="0"/>
        <w:sz w:val="22"/>
        <w:szCs w:val="22"/>
      </w:rPr>
    </w:lvl>
    <w:lvl w:ilvl="3">
      <w:start w:val="1"/>
      <w:numFmt w:val="lowerRoman"/>
      <w:lvlText w:val="(%4)"/>
      <w:lvlJc w:val="left"/>
      <w:pPr>
        <w:tabs>
          <w:tab w:val="num" w:pos="2421"/>
        </w:tabs>
        <w:ind w:left="2268" w:hanging="567"/>
      </w:pPr>
      <w:rPr>
        <w:rFonts w:ascii="Helvetica Narrow" w:hAnsi="Helvetica Narrow" w:hint="default"/>
        <w:b w:val="0"/>
        <w:i w:val="0"/>
        <w:sz w:val="20"/>
      </w:rPr>
    </w:lvl>
    <w:lvl w:ilvl="4">
      <w:start w:val="1"/>
      <w:numFmt w:val="upperLetter"/>
      <w:lvlText w:val="(%5)"/>
      <w:lvlJc w:val="left"/>
      <w:pPr>
        <w:tabs>
          <w:tab w:val="num" w:pos="2880"/>
        </w:tabs>
        <w:ind w:left="2880" w:hanging="720"/>
      </w:pPr>
      <w:rPr>
        <w:rFonts w:ascii="Helvetica Narrow" w:hAnsi="Helvetica Narrow"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A43BC3"/>
    <w:multiLevelType w:val="hybridMultilevel"/>
    <w:tmpl w:val="B5D4146C"/>
    <w:name w:val="def_list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10638"/>
    <w:multiLevelType w:val="hybridMultilevel"/>
    <w:tmpl w:val="659C6C44"/>
    <w:name w:val="def_list2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5D2A91"/>
    <w:multiLevelType w:val="hybridMultilevel"/>
    <w:tmpl w:val="5958E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FB5D81"/>
    <w:multiLevelType w:val="hybridMultilevel"/>
    <w:tmpl w:val="DE367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9" w15:restartNumberingAfterBreak="0">
    <w:nsid w:val="3BB72B28"/>
    <w:multiLevelType w:val="hybridMultilevel"/>
    <w:tmpl w:val="8C368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C35036"/>
    <w:multiLevelType w:val="hybridMultilevel"/>
    <w:tmpl w:val="DA1AD7F6"/>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4269688C"/>
    <w:multiLevelType w:val="hybridMultilevel"/>
    <w:tmpl w:val="1666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3" w15:restartNumberingAfterBreak="0">
    <w:nsid w:val="526D5A9C"/>
    <w:multiLevelType w:val="hybridMultilevel"/>
    <w:tmpl w:val="C6D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67693E"/>
    <w:multiLevelType w:val="hybridMultilevel"/>
    <w:tmpl w:val="5B6EE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DF74BE"/>
    <w:multiLevelType w:val="hybridMultilevel"/>
    <w:tmpl w:val="B7641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7413F0"/>
    <w:multiLevelType w:val="hybridMultilevel"/>
    <w:tmpl w:val="41885532"/>
    <w:name w:val="def_list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387485"/>
    <w:multiLevelType w:val="hybridMultilevel"/>
    <w:tmpl w:val="D63EA96A"/>
    <w:name w:val="def_list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87416256">
    <w:abstractNumId w:val="12"/>
  </w:num>
  <w:num w:numId="2" w16cid:durableId="1870215717">
    <w:abstractNumId w:val="11"/>
  </w:num>
  <w:num w:numId="3" w16cid:durableId="1258977537">
    <w:abstractNumId w:val="0"/>
  </w:num>
  <w:num w:numId="4" w16cid:durableId="1342050715">
    <w:abstractNumId w:val="5"/>
  </w:num>
  <w:num w:numId="5" w16cid:durableId="1253585690">
    <w:abstractNumId w:val="10"/>
  </w:num>
  <w:num w:numId="6" w16cid:durableId="1401055865">
    <w:abstractNumId w:val="8"/>
  </w:num>
  <w:num w:numId="7" w16cid:durableId="54013514">
    <w:abstractNumId w:val="2"/>
  </w:num>
  <w:num w:numId="8" w16cid:durableId="1114515228">
    <w:abstractNumId w:val="17"/>
  </w:num>
  <w:num w:numId="9" w16cid:durableId="756092447">
    <w:abstractNumId w:val="14"/>
  </w:num>
  <w:num w:numId="10" w16cid:durableId="718171374">
    <w:abstractNumId w:val="6"/>
  </w:num>
  <w:num w:numId="11" w16cid:durableId="1282540789">
    <w:abstractNumId w:val="16"/>
  </w:num>
  <w:num w:numId="12" w16cid:durableId="1478840376">
    <w:abstractNumId w:val="7"/>
  </w:num>
  <w:num w:numId="13" w16cid:durableId="207568601">
    <w:abstractNumId w:val="13"/>
  </w:num>
  <w:num w:numId="14" w16cid:durableId="1628703141">
    <w:abstractNumId w:val="9"/>
  </w:num>
  <w:num w:numId="15" w16cid:durableId="254021954">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evenAndOddHeaders/>
  <w:noPunctuationKerning/>
  <w:characterSpacingControl w:val="doNotCompress"/>
  <w:hdrShapeDefaults>
    <o:shapedefaults v:ext="edit" spidmax="2050" fill="f" fillcolor="#b8cce4">
      <v:fill color="#b8cce4" on="f"/>
      <v:stroke weight=".25pt"/>
      <v:shadow on="t" type="perspective" color="#243f60" opacity=".5" offset="1pt" offset2="-1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3951"/>
    <w:rsid w:val="0000009A"/>
    <w:rsid w:val="000001FD"/>
    <w:rsid w:val="000005B7"/>
    <w:rsid w:val="000017B1"/>
    <w:rsid w:val="000024FA"/>
    <w:rsid w:val="00002D9A"/>
    <w:rsid w:val="0000318C"/>
    <w:rsid w:val="00003C1B"/>
    <w:rsid w:val="000041BF"/>
    <w:rsid w:val="00004B73"/>
    <w:rsid w:val="00004C9F"/>
    <w:rsid w:val="00005042"/>
    <w:rsid w:val="00005B42"/>
    <w:rsid w:val="00006C3A"/>
    <w:rsid w:val="00007911"/>
    <w:rsid w:val="00010F74"/>
    <w:rsid w:val="0001180E"/>
    <w:rsid w:val="00011C55"/>
    <w:rsid w:val="00011FA4"/>
    <w:rsid w:val="000124DB"/>
    <w:rsid w:val="0001494E"/>
    <w:rsid w:val="0001512B"/>
    <w:rsid w:val="00016511"/>
    <w:rsid w:val="00016C6D"/>
    <w:rsid w:val="00016F33"/>
    <w:rsid w:val="00020A3F"/>
    <w:rsid w:val="00024940"/>
    <w:rsid w:val="00024B7A"/>
    <w:rsid w:val="00025701"/>
    <w:rsid w:val="00026DC7"/>
    <w:rsid w:val="00030ABA"/>
    <w:rsid w:val="00030BE3"/>
    <w:rsid w:val="00034A16"/>
    <w:rsid w:val="00037305"/>
    <w:rsid w:val="00037592"/>
    <w:rsid w:val="00040968"/>
    <w:rsid w:val="00040F1F"/>
    <w:rsid w:val="00041A34"/>
    <w:rsid w:val="000432EF"/>
    <w:rsid w:val="00043DD3"/>
    <w:rsid w:val="00045106"/>
    <w:rsid w:val="000451CF"/>
    <w:rsid w:val="00046E85"/>
    <w:rsid w:val="00052D20"/>
    <w:rsid w:val="00052ED6"/>
    <w:rsid w:val="00053200"/>
    <w:rsid w:val="000532AD"/>
    <w:rsid w:val="00053E83"/>
    <w:rsid w:val="00053FC8"/>
    <w:rsid w:val="000554C5"/>
    <w:rsid w:val="000558FD"/>
    <w:rsid w:val="0005747C"/>
    <w:rsid w:val="00057D92"/>
    <w:rsid w:val="00061E23"/>
    <w:rsid w:val="000649DF"/>
    <w:rsid w:val="00064A17"/>
    <w:rsid w:val="0006663C"/>
    <w:rsid w:val="000670A7"/>
    <w:rsid w:val="00067D13"/>
    <w:rsid w:val="00070A9A"/>
    <w:rsid w:val="00071FB4"/>
    <w:rsid w:val="00072DA4"/>
    <w:rsid w:val="00072FE5"/>
    <w:rsid w:val="00073520"/>
    <w:rsid w:val="00074188"/>
    <w:rsid w:val="00081115"/>
    <w:rsid w:val="0008138E"/>
    <w:rsid w:val="00081E99"/>
    <w:rsid w:val="00086B5C"/>
    <w:rsid w:val="00086B8D"/>
    <w:rsid w:val="00087E98"/>
    <w:rsid w:val="00087F3F"/>
    <w:rsid w:val="000917A0"/>
    <w:rsid w:val="00093F11"/>
    <w:rsid w:val="000A1E66"/>
    <w:rsid w:val="000A5794"/>
    <w:rsid w:val="000A5D9C"/>
    <w:rsid w:val="000A75C3"/>
    <w:rsid w:val="000B3A54"/>
    <w:rsid w:val="000B3CE8"/>
    <w:rsid w:val="000B46D7"/>
    <w:rsid w:val="000B6AD4"/>
    <w:rsid w:val="000B6B66"/>
    <w:rsid w:val="000B6E44"/>
    <w:rsid w:val="000C0199"/>
    <w:rsid w:val="000C0B27"/>
    <w:rsid w:val="000C0CA9"/>
    <w:rsid w:val="000C18C7"/>
    <w:rsid w:val="000C276B"/>
    <w:rsid w:val="000C3139"/>
    <w:rsid w:val="000C366F"/>
    <w:rsid w:val="000C38EB"/>
    <w:rsid w:val="000D0854"/>
    <w:rsid w:val="000D158D"/>
    <w:rsid w:val="000D1B47"/>
    <w:rsid w:val="000D1CB2"/>
    <w:rsid w:val="000D2328"/>
    <w:rsid w:val="000D3A05"/>
    <w:rsid w:val="000D4A8C"/>
    <w:rsid w:val="000D4C3E"/>
    <w:rsid w:val="000D56E4"/>
    <w:rsid w:val="000E19A6"/>
    <w:rsid w:val="000E1F8D"/>
    <w:rsid w:val="000E2CB0"/>
    <w:rsid w:val="000E41A9"/>
    <w:rsid w:val="000E7D3A"/>
    <w:rsid w:val="000F0131"/>
    <w:rsid w:val="000F089F"/>
    <w:rsid w:val="000F19F6"/>
    <w:rsid w:val="000F273B"/>
    <w:rsid w:val="000F4A69"/>
    <w:rsid w:val="000F4CB4"/>
    <w:rsid w:val="000F4EAC"/>
    <w:rsid w:val="000F501A"/>
    <w:rsid w:val="0010224B"/>
    <w:rsid w:val="00110AA1"/>
    <w:rsid w:val="00113672"/>
    <w:rsid w:val="0011501D"/>
    <w:rsid w:val="00116055"/>
    <w:rsid w:val="00120142"/>
    <w:rsid w:val="00122337"/>
    <w:rsid w:val="0012413C"/>
    <w:rsid w:val="00124D25"/>
    <w:rsid w:val="00132634"/>
    <w:rsid w:val="001426B4"/>
    <w:rsid w:val="0015055E"/>
    <w:rsid w:val="00150E7B"/>
    <w:rsid w:val="00153FDD"/>
    <w:rsid w:val="00154133"/>
    <w:rsid w:val="00154CDF"/>
    <w:rsid w:val="00155D6C"/>
    <w:rsid w:val="00155E81"/>
    <w:rsid w:val="001564B7"/>
    <w:rsid w:val="00156B47"/>
    <w:rsid w:val="00157328"/>
    <w:rsid w:val="00161367"/>
    <w:rsid w:val="001614C5"/>
    <w:rsid w:val="00163623"/>
    <w:rsid w:val="00164BFB"/>
    <w:rsid w:val="00165177"/>
    <w:rsid w:val="001662A8"/>
    <w:rsid w:val="0016737B"/>
    <w:rsid w:val="001678C6"/>
    <w:rsid w:val="00170FBD"/>
    <w:rsid w:val="001710D0"/>
    <w:rsid w:val="00173215"/>
    <w:rsid w:val="001747CF"/>
    <w:rsid w:val="0018039D"/>
    <w:rsid w:val="00180C06"/>
    <w:rsid w:val="00182E4C"/>
    <w:rsid w:val="0018537A"/>
    <w:rsid w:val="00185E05"/>
    <w:rsid w:val="00187E36"/>
    <w:rsid w:val="0019069E"/>
    <w:rsid w:val="00191336"/>
    <w:rsid w:val="00192355"/>
    <w:rsid w:val="001929D6"/>
    <w:rsid w:val="00195952"/>
    <w:rsid w:val="001959A4"/>
    <w:rsid w:val="001A1D64"/>
    <w:rsid w:val="001A58C9"/>
    <w:rsid w:val="001A7A41"/>
    <w:rsid w:val="001A7C24"/>
    <w:rsid w:val="001B442D"/>
    <w:rsid w:val="001B4CE7"/>
    <w:rsid w:val="001B58BF"/>
    <w:rsid w:val="001B70FB"/>
    <w:rsid w:val="001B7D01"/>
    <w:rsid w:val="001C14D5"/>
    <w:rsid w:val="001C1991"/>
    <w:rsid w:val="001C3C13"/>
    <w:rsid w:val="001C5CD5"/>
    <w:rsid w:val="001C6223"/>
    <w:rsid w:val="001C64F3"/>
    <w:rsid w:val="001C766B"/>
    <w:rsid w:val="001D1812"/>
    <w:rsid w:val="001D1E81"/>
    <w:rsid w:val="001D2F0F"/>
    <w:rsid w:val="001D4B6B"/>
    <w:rsid w:val="001D6E9D"/>
    <w:rsid w:val="001D73F8"/>
    <w:rsid w:val="001D750E"/>
    <w:rsid w:val="001D78BB"/>
    <w:rsid w:val="001E126E"/>
    <w:rsid w:val="001E128E"/>
    <w:rsid w:val="001E4E6C"/>
    <w:rsid w:val="001E58F9"/>
    <w:rsid w:val="001E6A36"/>
    <w:rsid w:val="001E6B1B"/>
    <w:rsid w:val="001E746A"/>
    <w:rsid w:val="001F1CD5"/>
    <w:rsid w:val="001F33E0"/>
    <w:rsid w:val="001F3A84"/>
    <w:rsid w:val="001F4D7A"/>
    <w:rsid w:val="001F657E"/>
    <w:rsid w:val="002010E9"/>
    <w:rsid w:val="002017F9"/>
    <w:rsid w:val="002056B2"/>
    <w:rsid w:val="00205B16"/>
    <w:rsid w:val="00206F0C"/>
    <w:rsid w:val="00207711"/>
    <w:rsid w:val="002113B3"/>
    <w:rsid w:val="002121C0"/>
    <w:rsid w:val="0021293B"/>
    <w:rsid w:val="0021448E"/>
    <w:rsid w:val="002157B3"/>
    <w:rsid w:val="00215D22"/>
    <w:rsid w:val="00216D7C"/>
    <w:rsid w:val="00217777"/>
    <w:rsid w:val="00221C8F"/>
    <w:rsid w:val="00224693"/>
    <w:rsid w:val="0022521A"/>
    <w:rsid w:val="002254F5"/>
    <w:rsid w:val="00231C98"/>
    <w:rsid w:val="00234EB3"/>
    <w:rsid w:val="00235CBA"/>
    <w:rsid w:val="002401F8"/>
    <w:rsid w:val="00241D1F"/>
    <w:rsid w:val="00243EF5"/>
    <w:rsid w:val="00246521"/>
    <w:rsid w:val="00247ABC"/>
    <w:rsid w:val="00247BB3"/>
    <w:rsid w:val="002546D9"/>
    <w:rsid w:val="00254F74"/>
    <w:rsid w:val="0025594F"/>
    <w:rsid w:val="00255E3B"/>
    <w:rsid w:val="002560F3"/>
    <w:rsid w:val="00257500"/>
    <w:rsid w:val="002579D6"/>
    <w:rsid w:val="00260459"/>
    <w:rsid w:val="00261937"/>
    <w:rsid w:val="00262415"/>
    <w:rsid w:val="00262604"/>
    <w:rsid w:val="00264B72"/>
    <w:rsid w:val="00270AE4"/>
    <w:rsid w:val="002721D2"/>
    <w:rsid w:val="0027384F"/>
    <w:rsid w:val="00273886"/>
    <w:rsid w:val="00273C15"/>
    <w:rsid w:val="0027687C"/>
    <w:rsid w:val="00276F2D"/>
    <w:rsid w:val="00277A74"/>
    <w:rsid w:val="00281345"/>
    <w:rsid w:val="002822D1"/>
    <w:rsid w:val="00285F60"/>
    <w:rsid w:val="00286175"/>
    <w:rsid w:val="002876D1"/>
    <w:rsid w:val="00290597"/>
    <w:rsid w:val="00291784"/>
    <w:rsid w:val="002920DB"/>
    <w:rsid w:val="002938C1"/>
    <w:rsid w:val="0029417A"/>
    <w:rsid w:val="00297A6D"/>
    <w:rsid w:val="00297EA9"/>
    <w:rsid w:val="002A1196"/>
    <w:rsid w:val="002A496F"/>
    <w:rsid w:val="002A5294"/>
    <w:rsid w:val="002A5296"/>
    <w:rsid w:val="002A5622"/>
    <w:rsid w:val="002A6D3D"/>
    <w:rsid w:val="002B11AF"/>
    <w:rsid w:val="002B4385"/>
    <w:rsid w:val="002B5D0D"/>
    <w:rsid w:val="002C2831"/>
    <w:rsid w:val="002C2D6A"/>
    <w:rsid w:val="002C3720"/>
    <w:rsid w:val="002C4379"/>
    <w:rsid w:val="002C4BFD"/>
    <w:rsid w:val="002D013D"/>
    <w:rsid w:val="002D0C74"/>
    <w:rsid w:val="002D0EC5"/>
    <w:rsid w:val="002D3376"/>
    <w:rsid w:val="002D3D5C"/>
    <w:rsid w:val="002D5BCD"/>
    <w:rsid w:val="002E0A33"/>
    <w:rsid w:val="002E0BBE"/>
    <w:rsid w:val="002E1183"/>
    <w:rsid w:val="002E2854"/>
    <w:rsid w:val="002F1455"/>
    <w:rsid w:val="002F3418"/>
    <w:rsid w:val="002F7B97"/>
    <w:rsid w:val="002F7E25"/>
    <w:rsid w:val="0030084A"/>
    <w:rsid w:val="00303C99"/>
    <w:rsid w:val="00304511"/>
    <w:rsid w:val="00307C70"/>
    <w:rsid w:val="0031025F"/>
    <w:rsid w:val="00310F9B"/>
    <w:rsid w:val="003240EA"/>
    <w:rsid w:val="003268B1"/>
    <w:rsid w:val="00326EA3"/>
    <w:rsid w:val="00327EDC"/>
    <w:rsid w:val="0033169C"/>
    <w:rsid w:val="00332897"/>
    <w:rsid w:val="0033290F"/>
    <w:rsid w:val="0033634F"/>
    <w:rsid w:val="00337064"/>
    <w:rsid w:val="00337D1C"/>
    <w:rsid w:val="00340EEF"/>
    <w:rsid w:val="00341553"/>
    <w:rsid w:val="003439FE"/>
    <w:rsid w:val="003461DC"/>
    <w:rsid w:val="00351A79"/>
    <w:rsid w:val="003548E8"/>
    <w:rsid w:val="00355EDC"/>
    <w:rsid w:val="003575A9"/>
    <w:rsid w:val="003578D6"/>
    <w:rsid w:val="00360DFC"/>
    <w:rsid w:val="00361D19"/>
    <w:rsid w:val="003621D4"/>
    <w:rsid w:val="003653D0"/>
    <w:rsid w:val="00367CA1"/>
    <w:rsid w:val="0037106A"/>
    <w:rsid w:val="00371527"/>
    <w:rsid w:val="00373658"/>
    <w:rsid w:val="00373A07"/>
    <w:rsid w:val="00373EAC"/>
    <w:rsid w:val="00375ED7"/>
    <w:rsid w:val="003773FA"/>
    <w:rsid w:val="00377EAC"/>
    <w:rsid w:val="003808B4"/>
    <w:rsid w:val="00381579"/>
    <w:rsid w:val="003835F0"/>
    <w:rsid w:val="003842C7"/>
    <w:rsid w:val="003848EB"/>
    <w:rsid w:val="003856F0"/>
    <w:rsid w:val="00385CC7"/>
    <w:rsid w:val="00386C0E"/>
    <w:rsid w:val="00387637"/>
    <w:rsid w:val="003920AF"/>
    <w:rsid w:val="00392EAB"/>
    <w:rsid w:val="003953E8"/>
    <w:rsid w:val="00397127"/>
    <w:rsid w:val="00397245"/>
    <w:rsid w:val="003976F6"/>
    <w:rsid w:val="00397ECE"/>
    <w:rsid w:val="003A0C68"/>
    <w:rsid w:val="003A0F0A"/>
    <w:rsid w:val="003A1B48"/>
    <w:rsid w:val="003A41D1"/>
    <w:rsid w:val="003B0416"/>
    <w:rsid w:val="003B044C"/>
    <w:rsid w:val="003B1646"/>
    <w:rsid w:val="003B2570"/>
    <w:rsid w:val="003B60E4"/>
    <w:rsid w:val="003B7485"/>
    <w:rsid w:val="003C053C"/>
    <w:rsid w:val="003C0638"/>
    <w:rsid w:val="003C3F0A"/>
    <w:rsid w:val="003C6E6A"/>
    <w:rsid w:val="003C71AF"/>
    <w:rsid w:val="003D3A45"/>
    <w:rsid w:val="003D7726"/>
    <w:rsid w:val="003E27DA"/>
    <w:rsid w:val="003E3453"/>
    <w:rsid w:val="003E57FA"/>
    <w:rsid w:val="003E5B3A"/>
    <w:rsid w:val="003F4118"/>
    <w:rsid w:val="003F4F31"/>
    <w:rsid w:val="003F5AD5"/>
    <w:rsid w:val="00400410"/>
    <w:rsid w:val="004010EA"/>
    <w:rsid w:val="004027E4"/>
    <w:rsid w:val="004031B4"/>
    <w:rsid w:val="0040376B"/>
    <w:rsid w:val="004158DA"/>
    <w:rsid w:val="00417D77"/>
    <w:rsid w:val="00421BB2"/>
    <w:rsid w:val="00423B59"/>
    <w:rsid w:val="00423D09"/>
    <w:rsid w:val="00423F00"/>
    <w:rsid w:val="00424119"/>
    <w:rsid w:val="00424298"/>
    <w:rsid w:val="004247EC"/>
    <w:rsid w:val="00424971"/>
    <w:rsid w:val="00424C87"/>
    <w:rsid w:val="0042586B"/>
    <w:rsid w:val="00425B07"/>
    <w:rsid w:val="00425BF8"/>
    <w:rsid w:val="0042674B"/>
    <w:rsid w:val="00426FA9"/>
    <w:rsid w:val="0043030E"/>
    <w:rsid w:val="004318F6"/>
    <w:rsid w:val="0043202A"/>
    <w:rsid w:val="0043327F"/>
    <w:rsid w:val="00433D55"/>
    <w:rsid w:val="00434750"/>
    <w:rsid w:val="00435D74"/>
    <w:rsid w:val="00436322"/>
    <w:rsid w:val="004401F2"/>
    <w:rsid w:val="0044059E"/>
    <w:rsid w:val="00440690"/>
    <w:rsid w:val="004409E6"/>
    <w:rsid w:val="00440E4F"/>
    <w:rsid w:val="00442408"/>
    <w:rsid w:val="00442612"/>
    <w:rsid w:val="00444606"/>
    <w:rsid w:val="00452D1B"/>
    <w:rsid w:val="0045781F"/>
    <w:rsid w:val="004602C9"/>
    <w:rsid w:val="00461524"/>
    <w:rsid w:val="004635CA"/>
    <w:rsid w:val="00463B98"/>
    <w:rsid w:val="00464C47"/>
    <w:rsid w:val="00465D25"/>
    <w:rsid w:val="00472BB3"/>
    <w:rsid w:val="00473E56"/>
    <w:rsid w:val="00475008"/>
    <w:rsid w:val="00476EA9"/>
    <w:rsid w:val="00477B1D"/>
    <w:rsid w:val="004823FE"/>
    <w:rsid w:val="0048266A"/>
    <w:rsid w:val="00482BD4"/>
    <w:rsid w:val="004848AD"/>
    <w:rsid w:val="00484F65"/>
    <w:rsid w:val="00486CEA"/>
    <w:rsid w:val="004878A8"/>
    <w:rsid w:val="00487C0A"/>
    <w:rsid w:val="004905D0"/>
    <w:rsid w:val="004907CF"/>
    <w:rsid w:val="00490EAE"/>
    <w:rsid w:val="00490ED2"/>
    <w:rsid w:val="00491677"/>
    <w:rsid w:val="00492296"/>
    <w:rsid w:val="004939C0"/>
    <w:rsid w:val="00493A4C"/>
    <w:rsid w:val="004942CD"/>
    <w:rsid w:val="00495666"/>
    <w:rsid w:val="004957D2"/>
    <w:rsid w:val="00497760"/>
    <w:rsid w:val="004979CA"/>
    <w:rsid w:val="004A08F6"/>
    <w:rsid w:val="004A0C5D"/>
    <w:rsid w:val="004A219F"/>
    <w:rsid w:val="004A2C3A"/>
    <w:rsid w:val="004A69CB"/>
    <w:rsid w:val="004A6F9C"/>
    <w:rsid w:val="004B2351"/>
    <w:rsid w:val="004B25BB"/>
    <w:rsid w:val="004B4424"/>
    <w:rsid w:val="004B566C"/>
    <w:rsid w:val="004B679C"/>
    <w:rsid w:val="004B6CC9"/>
    <w:rsid w:val="004C0DD4"/>
    <w:rsid w:val="004C27E6"/>
    <w:rsid w:val="004C3A48"/>
    <w:rsid w:val="004C4723"/>
    <w:rsid w:val="004C5F3B"/>
    <w:rsid w:val="004D062C"/>
    <w:rsid w:val="004D17A2"/>
    <w:rsid w:val="004D1F37"/>
    <w:rsid w:val="004D207D"/>
    <w:rsid w:val="004D5059"/>
    <w:rsid w:val="004D522D"/>
    <w:rsid w:val="004E0DA7"/>
    <w:rsid w:val="004E1632"/>
    <w:rsid w:val="004E1917"/>
    <w:rsid w:val="004E1BBA"/>
    <w:rsid w:val="004E22CF"/>
    <w:rsid w:val="004E31BC"/>
    <w:rsid w:val="004E4F26"/>
    <w:rsid w:val="004F05FC"/>
    <w:rsid w:val="004F1A3C"/>
    <w:rsid w:val="004F3EF7"/>
    <w:rsid w:val="004F4630"/>
    <w:rsid w:val="004F58DB"/>
    <w:rsid w:val="004F65AD"/>
    <w:rsid w:val="004F6B30"/>
    <w:rsid w:val="004F6E45"/>
    <w:rsid w:val="004F768A"/>
    <w:rsid w:val="00501525"/>
    <w:rsid w:val="00501A00"/>
    <w:rsid w:val="005039F0"/>
    <w:rsid w:val="00503DA8"/>
    <w:rsid w:val="00505477"/>
    <w:rsid w:val="0051094A"/>
    <w:rsid w:val="00510E3A"/>
    <w:rsid w:val="005127FC"/>
    <w:rsid w:val="00513C8A"/>
    <w:rsid w:val="00516DB8"/>
    <w:rsid w:val="0051752C"/>
    <w:rsid w:val="00527517"/>
    <w:rsid w:val="00530313"/>
    <w:rsid w:val="005311B3"/>
    <w:rsid w:val="00532BCB"/>
    <w:rsid w:val="00534C21"/>
    <w:rsid w:val="005362A9"/>
    <w:rsid w:val="00536B92"/>
    <w:rsid w:val="00537EF4"/>
    <w:rsid w:val="00541005"/>
    <w:rsid w:val="005416D1"/>
    <w:rsid w:val="0054437D"/>
    <w:rsid w:val="00544F0E"/>
    <w:rsid w:val="00546D50"/>
    <w:rsid w:val="0055093B"/>
    <w:rsid w:val="005509FC"/>
    <w:rsid w:val="00554053"/>
    <w:rsid w:val="00560972"/>
    <w:rsid w:val="005617EA"/>
    <w:rsid w:val="00570821"/>
    <w:rsid w:val="0057130D"/>
    <w:rsid w:val="00571B97"/>
    <w:rsid w:val="00571E2C"/>
    <w:rsid w:val="00573951"/>
    <w:rsid w:val="005758FD"/>
    <w:rsid w:val="00575A25"/>
    <w:rsid w:val="00581A57"/>
    <w:rsid w:val="00583B64"/>
    <w:rsid w:val="005845B1"/>
    <w:rsid w:val="0058487E"/>
    <w:rsid w:val="00584C8D"/>
    <w:rsid w:val="00585E24"/>
    <w:rsid w:val="00586613"/>
    <w:rsid w:val="0058679E"/>
    <w:rsid w:val="00590C25"/>
    <w:rsid w:val="00592EBD"/>
    <w:rsid w:val="00593103"/>
    <w:rsid w:val="00593ECF"/>
    <w:rsid w:val="00594129"/>
    <w:rsid w:val="00594652"/>
    <w:rsid w:val="00595016"/>
    <w:rsid w:val="00595385"/>
    <w:rsid w:val="0059623E"/>
    <w:rsid w:val="00596A5C"/>
    <w:rsid w:val="005A1BEB"/>
    <w:rsid w:val="005A3395"/>
    <w:rsid w:val="005A4244"/>
    <w:rsid w:val="005A43BE"/>
    <w:rsid w:val="005A528C"/>
    <w:rsid w:val="005A63C1"/>
    <w:rsid w:val="005A7572"/>
    <w:rsid w:val="005A7CEF"/>
    <w:rsid w:val="005A7E15"/>
    <w:rsid w:val="005B0E61"/>
    <w:rsid w:val="005B2EBD"/>
    <w:rsid w:val="005B3213"/>
    <w:rsid w:val="005B423A"/>
    <w:rsid w:val="005B67F8"/>
    <w:rsid w:val="005C15AB"/>
    <w:rsid w:val="005C1EE6"/>
    <w:rsid w:val="005C301D"/>
    <w:rsid w:val="005C7CDD"/>
    <w:rsid w:val="005D1DCE"/>
    <w:rsid w:val="005D201A"/>
    <w:rsid w:val="005D2318"/>
    <w:rsid w:val="005D26C9"/>
    <w:rsid w:val="005D2AEA"/>
    <w:rsid w:val="005D3D5B"/>
    <w:rsid w:val="005D5888"/>
    <w:rsid w:val="005E00C9"/>
    <w:rsid w:val="005E2577"/>
    <w:rsid w:val="005E34F5"/>
    <w:rsid w:val="005E3E7E"/>
    <w:rsid w:val="005E7B0A"/>
    <w:rsid w:val="005E7CA6"/>
    <w:rsid w:val="005F4015"/>
    <w:rsid w:val="005F55A9"/>
    <w:rsid w:val="0060109F"/>
    <w:rsid w:val="006014D5"/>
    <w:rsid w:val="00602AF2"/>
    <w:rsid w:val="006042C6"/>
    <w:rsid w:val="006057BA"/>
    <w:rsid w:val="00606A12"/>
    <w:rsid w:val="0060705A"/>
    <w:rsid w:val="00607438"/>
    <w:rsid w:val="00607792"/>
    <w:rsid w:val="00612EC9"/>
    <w:rsid w:val="006145C4"/>
    <w:rsid w:val="00615A39"/>
    <w:rsid w:val="00616575"/>
    <w:rsid w:val="006177D3"/>
    <w:rsid w:val="00620872"/>
    <w:rsid w:val="00620BFE"/>
    <w:rsid w:val="00620F26"/>
    <w:rsid w:val="00626ABF"/>
    <w:rsid w:val="00626E30"/>
    <w:rsid w:val="0063101F"/>
    <w:rsid w:val="00632AF2"/>
    <w:rsid w:val="006330FC"/>
    <w:rsid w:val="00635C5B"/>
    <w:rsid w:val="00635F4B"/>
    <w:rsid w:val="0063655E"/>
    <w:rsid w:val="00641F0E"/>
    <w:rsid w:val="00642736"/>
    <w:rsid w:val="0064305C"/>
    <w:rsid w:val="00643CC6"/>
    <w:rsid w:val="00643F90"/>
    <w:rsid w:val="006442E9"/>
    <w:rsid w:val="00646E74"/>
    <w:rsid w:val="00647B49"/>
    <w:rsid w:val="00651BCC"/>
    <w:rsid w:val="006536B7"/>
    <w:rsid w:val="006549C0"/>
    <w:rsid w:val="00656303"/>
    <w:rsid w:val="00656476"/>
    <w:rsid w:val="00656E57"/>
    <w:rsid w:val="006615C3"/>
    <w:rsid w:val="00662E46"/>
    <w:rsid w:val="0066332B"/>
    <w:rsid w:val="00663BFD"/>
    <w:rsid w:val="00664B55"/>
    <w:rsid w:val="00666F86"/>
    <w:rsid w:val="00672723"/>
    <w:rsid w:val="0067488C"/>
    <w:rsid w:val="00675536"/>
    <w:rsid w:val="00675E18"/>
    <w:rsid w:val="00677F08"/>
    <w:rsid w:val="006802E1"/>
    <w:rsid w:val="00680ECC"/>
    <w:rsid w:val="00681476"/>
    <w:rsid w:val="006814C8"/>
    <w:rsid w:val="006838ED"/>
    <w:rsid w:val="00685783"/>
    <w:rsid w:val="00690BB6"/>
    <w:rsid w:val="00691095"/>
    <w:rsid w:val="006935A2"/>
    <w:rsid w:val="00693A72"/>
    <w:rsid w:val="00694A7E"/>
    <w:rsid w:val="0069572F"/>
    <w:rsid w:val="00696AFA"/>
    <w:rsid w:val="00697534"/>
    <w:rsid w:val="006A19CF"/>
    <w:rsid w:val="006A204F"/>
    <w:rsid w:val="006A23E0"/>
    <w:rsid w:val="006A3829"/>
    <w:rsid w:val="006A73A9"/>
    <w:rsid w:val="006B0E5E"/>
    <w:rsid w:val="006B5DB8"/>
    <w:rsid w:val="006B7A36"/>
    <w:rsid w:val="006C11CE"/>
    <w:rsid w:val="006C376A"/>
    <w:rsid w:val="006C436F"/>
    <w:rsid w:val="006C4FED"/>
    <w:rsid w:val="006C7036"/>
    <w:rsid w:val="006D04BB"/>
    <w:rsid w:val="006D1BFE"/>
    <w:rsid w:val="006D2147"/>
    <w:rsid w:val="006D2880"/>
    <w:rsid w:val="006D4CC6"/>
    <w:rsid w:val="006D594D"/>
    <w:rsid w:val="006D5DCD"/>
    <w:rsid w:val="006D7F76"/>
    <w:rsid w:val="006E014D"/>
    <w:rsid w:val="006E0D77"/>
    <w:rsid w:val="006E6B72"/>
    <w:rsid w:val="006E6BED"/>
    <w:rsid w:val="006E707D"/>
    <w:rsid w:val="006F0DA6"/>
    <w:rsid w:val="006F4A93"/>
    <w:rsid w:val="006F5AA1"/>
    <w:rsid w:val="006F65A9"/>
    <w:rsid w:val="006F7DDA"/>
    <w:rsid w:val="0070095A"/>
    <w:rsid w:val="00702750"/>
    <w:rsid w:val="00703E02"/>
    <w:rsid w:val="00704B3A"/>
    <w:rsid w:val="00704D6E"/>
    <w:rsid w:val="0070560A"/>
    <w:rsid w:val="00705A5D"/>
    <w:rsid w:val="00707173"/>
    <w:rsid w:val="0071177D"/>
    <w:rsid w:val="0071259A"/>
    <w:rsid w:val="007132F8"/>
    <w:rsid w:val="007141C8"/>
    <w:rsid w:val="0071775A"/>
    <w:rsid w:val="00717D9D"/>
    <w:rsid w:val="00720F11"/>
    <w:rsid w:val="007216D8"/>
    <w:rsid w:val="0072572C"/>
    <w:rsid w:val="00735E1D"/>
    <w:rsid w:val="00737685"/>
    <w:rsid w:val="00741AF3"/>
    <w:rsid w:val="00743424"/>
    <w:rsid w:val="007436DE"/>
    <w:rsid w:val="00745E94"/>
    <w:rsid w:val="007470CA"/>
    <w:rsid w:val="007472B3"/>
    <w:rsid w:val="00750C49"/>
    <w:rsid w:val="00752B65"/>
    <w:rsid w:val="00756D32"/>
    <w:rsid w:val="00766234"/>
    <w:rsid w:val="00770FAC"/>
    <w:rsid w:val="007736AB"/>
    <w:rsid w:val="00774633"/>
    <w:rsid w:val="00777971"/>
    <w:rsid w:val="00777CD2"/>
    <w:rsid w:val="007802AD"/>
    <w:rsid w:val="00784CA0"/>
    <w:rsid w:val="00790054"/>
    <w:rsid w:val="007911DF"/>
    <w:rsid w:val="007944CC"/>
    <w:rsid w:val="0079497E"/>
    <w:rsid w:val="00794B27"/>
    <w:rsid w:val="007970AF"/>
    <w:rsid w:val="007A2BEE"/>
    <w:rsid w:val="007A32CB"/>
    <w:rsid w:val="007A36EA"/>
    <w:rsid w:val="007A560F"/>
    <w:rsid w:val="007A7F38"/>
    <w:rsid w:val="007B006E"/>
    <w:rsid w:val="007B1277"/>
    <w:rsid w:val="007B15BE"/>
    <w:rsid w:val="007B37CD"/>
    <w:rsid w:val="007B6E39"/>
    <w:rsid w:val="007B71AA"/>
    <w:rsid w:val="007B7201"/>
    <w:rsid w:val="007C3C64"/>
    <w:rsid w:val="007C3C7B"/>
    <w:rsid w:val="007C4366"/>
    <w:rsid w:val="007C5508"/>
    <w:rsid w:val="007C5C26"/>
    <w:rsid w:val="007C7F47"/>
    <w:rsid w:val="007D4274"/>
    <w:rsid w:val="007D5C80"/>
    <w:rsid w:val="007E290A"/>
    <w:rsid w:val="007E3687"/>
    <w:rsid w:val="007E3C2D"/>
    <w:rsid w:val="007E42DC"/>
    <w:rsid w:val="007E488D"/>
    <w:rsid w:val="007E550C"/>
    <w:rsid w:val="007F09E9"/>
    <w:rsid w:val="007F0A07"/>
    <w:rsid w:val="007F281C"/>
    <w:rsid w:val="00803E38"/>
    <w:rsid w:val="00805095"/>
    <w:rsid w:val="00806765"/>
    <w:rsid w:val="0080700C"/>
    <w:rsid w:val="00810501"/>
    <w:rsid w:val="00814DD3"/>
    <w:rsid w:val="008160FE"/>
    <w:rsid w:val="008212D4"/>
    <w:rsid w:val="00822318"/>
    <w:rsid w:val="00823779"/>
    <w:rsid w:val="0082380B"/>
    <w:rsid w:val="00823900"/>
    <w:rsid w:val="008246CC"/>
    <w:rsid w:val="008321CC"/>
    <w:rsid w:val="008322C4"/>
    <w:rsid w:val="008322D9"/>
    <w:rsid w:val="00832518"/>
    <w:rsid w:val="00832A67"/>
    <w:rsid w:val="00832E3A"/>
    <w:rsid w:val="008341D2"/>
    <w:rsid w:val="0084016E"/>
    <w:rsid w:val="00840A5F"/>
    <w:rsid w:val="00841592"/>
    <w:rsid w:val="00843252"/>
    <w:rsid w:val="008445BD"/>
    <w:rsid w:val="00844EBA"/>
    <w:rsid w:val="00846603"/>
    <w:rsid w:val="00846EE2"/>
    <w:rsid w:val="00847A8A"/>
    <w:rsid w:val="0085011F"/>
    <w:rsid w:val="0085063C"/>
    <w:rsid w:val="0085157B"/>
    <w:rsid w:val="008516DE"/>
    <w:rsid w:val="00852512"/>
    <w:rsid w:val="00854407"/>
    <w:rsid w:val="008550E9"/>
    <w:rsid w:val="00855308"/>
    <w:rsid w:val="0085576E"/>
    <w:rsid w:val="00864220"/>
    <w:rsid w:val="0086692A"/>
    <w:rsid w:val="00873158"/>
    <w:rsid w:val="008731EC"/>
    <w:rsid w:val="00873D8A"/>
    <w:rsid w:val="008751B2"/>
    <w:rsid w:val="00875616"/>
    <w:rsid w:val="00875A02"/>
    <w:rsid w:val="00881695"/>
    <w:rsid w:val="00881BF2"/>
    <w:rsid w:val="00882886"/>
    <w:rsid w:val="008878EC"/>
    <w:rsid w:val="008919F4"/>
    <w:rsid w:val="00894E91"/>
    <w:rsid w:val="00895B62"/>
    <w:rsid w:val="00896E0F"/>
    <w:rsid w:val="008A1306"/>
    <w:rsid w:val="008A1B8E"/>
    <w:rsid w:val="008A4ADA"/>
    <w:rsid w:val="008A4C22"/>
    <w:rsid w:val="008A5593"/>
    <w:rsid w:val="008A55E8"/>
    <w:rsid w:val="008A5A4A"/>
    <w:rsid w:val="008B0C8F"/>
    <w:rsid w:val="008B31FC"/>
    <w:rsid w:val="008B43D0"/>
    <w:rsid w:val="008B5E67"/>
    <w:rsid w:val="008B6915"/>
    <w:rsid w:val="008B7D92"/>
    <w:rsid w:val="008C3657"/>
    <w:rsid w:val="008C40BC"/>
    <w:rsid w:val="008C51A8"/>
    <w:rsid w:val="008C7573"/>
    <w:rsid w:val="008C7AAE"/>
    <w:rsid w:val="008D1808"/>
    <w:rsid w:val="008D26A1"/>
    <w:rsid w:val="008D53F1"/>
    <w:rsid w:val="008D6C54"/>
    <w:rsid w:val="008E3E75"/>
    <w:rsid w:val="008E5CCA"/>
    <w:rsid w:val="008E7531"/>
    <w:rsid w:val="008E7DF0"/>
    <w:rsid w:val="008F16EF"/>
    <w:rsid w:val="008F5114"/>
    <w:rsid w:val="008F663D"/>
    <w:rsid w:val="008F7558"/>
    <w:rsid w:val="009038AC"/>
    <w:rsid w:val="00904DEA"/>
    <w:rsid w:val="00906B7E"/>
    <w:rsid w:val="00906BB1"/>
    <w:rsid w:val="00907D97"/>
    <w:rsid w:val="00910F63"/>
    <w:rsid w:val="009117EA"/>
    <w:rsid w:val="00912909"/>
    <w:rsid w:val="0091556E"/>
    <w:rsid w:val="00920031"/>
    <w:rsid w:val="00923573"/>
    <w:rsid w:val="00925FD1"/>
    <w:rsid w:val="00926967"/>
    <w:rsid w:val="009269B3"/>
    <w:rsid w:val="0093578E"/>
    <w:rsid w:val="009359D0"/>
    <w:rsid w:val="00935CE3"/>
    <w:rsid w:val="00940812"/>
    <w:rsid w:val="00944722"/>
    <w:rsid w:val="00944725"/>
    <w:rsid w:val="0094535A"/>
    <w:rsid w:val="0095016F"/>
    <w:rsid w:val="009539FC"/>
    <w:rsid w:val="0095523E"/>
    <w:rsid w:val="00956219"/>
    <w:rsid w:val="0095659B"/>
    <w:rsid w:val="00957ACC"/>
    <w:rsid w:val="009615B0"/>
    <w:rsid w:val="009649AC"/>
    <w:rsid w:val="00964DAA"/>
    <w:rsid w:val="00967ED9"/>
    <w:rsid w:val="009716AD"/>
    <w:rsid w:val="009725D6"/>
    <w:rsid w:val="009738D9"/>
    <w:rsid w:val="00973DA9"/>
    <w:rsid w:val="0098193B"/>
    <w:rsid w:val="00981BC0"/>
    <w:rsid w:val="009821D1"/>
    <w:rsid w:val="00983742"/>
    <w:rsid w:val="009866B9"/>
    <w:rsid w:val="009873E7"/>
    <w:rsid w:val="00987887"/>
    <w:rsid w:val="0098789B"/>
    <w:rsid w:val="00990C64"/>
    <w:rsid w:val="009918EF"/>
    <w:rsid w:val="00991C4D"/>
    <w:rsid w:val="00993F81"/>
    <w:rsid w:val="009953D5"/>
    <w:rsid w:val="009955CA"/>
    <w:rsid w:val="00995701"/>
    <w:rsid w:val="009958DE"/>
    <w:rsid w:val="00996A9C"/>
    <w:rsid w:val="00996AC9"/>
    <w:rsid w:val="009A082B"/>
    <w:rsid w:val="009A121E"/>
    <w:rsid w:val="009A2646"/>
    <w:rsid w:val="009A4CC9"/>
    <w:rsid w:val="009A600A"/>
    <w:rsid w:val="009A7DD6"/>
    <w:rsid w:val="009B1BAF"/>
    <w:rsid w:val="009B2F1F"/>
    <w:rsid w:val="009B41FB"/>
    <w:rsid w:val="009B44CE"/>
    <w:rsid w:val="009B6266"/>
    <w:rsid w:val="009B75D5"/>
    <w:rsid w:val="009C071F"/>
    <w:rsid w:val="009C286D"/>
    <w:rsid w:val="009C31BA"/>
    <w:rsid w:val="009C3462"/>
    <w:rsid w:val="009C509F"/>
    <w:rsid w:val="009C5DE8"/>
    <w:rsid w:val="009C6F01"/>
    <w:rsid w:val="009D16C5"/>
    <w:rsid w:val="009D2611"/>
    <w:rsid w:val="009D2A26"/>
    <w:rsid w:val="009D338A"/>
    <w:rsid w:val="009D3C29"/>
    <w:rsid w:val="009D46D4"/>
    <w:rsid w:val="009D47B9"/>
    <w:rsid w:val="009D4CA8"/>
    <w:rsid w:val="009D4EE6"/>
    <w:rsid w:val="009D539F"/>
    <w:rsid w:val="009D6254"/>
    <w:rsid w:val="009D7493"/>
    <w:rsid w:val="009E061A"/>
    <w:rsid w:val="009E0D75"/>
    <w:rsid w:val="009E12D5"/>
    <w:rsid w:val="009E5586"/>
    <w:rsid w:val="009E5E60"/>
    <w:rsid w:val="009E616F"/>
    <w:rsid w:val="009E655C"/>
    <w:rsid w:val="009E6BED"/>
    <w:rsid w:val="009F0C50"/>
    <w:rsid w:val="009F1733"/>
    <w:rsid w:val="009F1FE1"/>
    <w:rsid w:val="009F3198"/>
    <w:rsid w:val="009F3850"/>
    <w:rsid w:val="009F57D7"/>
    <w:rsid w:val="009F589F"/>
    <w:rsid w:val="009F7F4A"/>
    <w:rsid w:val="009F7FAA"/>
    <w:rsid w:val="00A012CF"/>
    <w:rsid w:val="00A019AA"/>
    <w:rsid w:val="00A02929"/>
    <w:rsid w:val="00A02A21"/>
    <w:rsid w:val="00A02CCE"/>
    <w:rsid w:val="00A053C0"/>
    <w:rsid w:val="00A05DC8"/>
    <w:rsid w:val="00A07062"/>
    <w:rsid w:val="00A10AFA"/>
    <w:rsid w:val="00A11065"/>
    <w:rsid w:val="00A151CA"/>
    <w:rsid w:val="00A160C0"/>
    <w:rsid w:val="00A163E3"/>
    <w:rsid w:val="00A21B91"/>
    <w:rsid w:val="00A2297C"/>
    <w:rsid w:val="00A2347D"/>
    <w:rsid w:val="00A241CF"/>
    <w:rsid w:val="00A24935"/>
    <w:rsid w:val="00A24D5A"/>
    <w:rsid w:val="00A2666E"/>
    <w:rsid w:val="00A267EE"/>
    <w:rsid w:val="00A30552"/>
    <w:rsid w:val="00A30DE4"/>
    <w:rsid w:val="00A312B5"/>
    <w:rsid w:val="00A316B5"/>
    <w:rsid w:val="00A3614F"/>
    <w:rsid w:val="00A36660"/>
    <w:rsid w:val="00A37D79"/>
    <w:rsid w:val="00A40A2E"/>
    <w:rsid w:val="00A4217B"/>
    <w:rsid w:val="00A421AD"/>
    <w:rsid w:val="00A436BF"/>
    <w:rsid w:val="00A46BCC"/>
    <w:rsid w:val="00A47AA2"/>
    <w:rsid w:val="00A5008C"/>
    <w:rsid w:val="00A503FF"/>
    <w:rsid w:val="00A50826"/>
    <w:rsid w:val="00A51B1F"/>
    <w:rsid w:val="00A534BB"/>
    <w:rsid w:val="00A5534B"/>
    <w:rsid w:val="00A57868"/>
    <w:rsid w:val="00A5790F"/>
    <w:rsid w:val="00A64083"/>
    <w:rsid w:val="00A64BF1"/>
    <w:rsid w:val="00A66344"/>
    <w:rsid w:val="00A66E68"/>
    <w:rsid w:val="00A7173F"/>
    <w:rsid w:val="00A72FEB"/>
    <w:rsid w:val="00A73EDC"/>
    <w:rsid w:val="00A76D4E"/>
    <w:rsid w:val="00A7732E"/>
    <w:rsid w:val="00A77AC8"/>
    <w:rsid w:val="00A77E76"/>
    <w:rsid w:val="00A825B6"/>
    <w:rsid w:val="00A85BE1"/>
    <w:rsid w:val="00A9162C"/>
    <w:rsid w:val="00A9262E"/>
    <w:rsid w:val="00A9320D"/>
    <w:rsid w:val="00A957C2"/>
    <w:rsid w:val="00A97F7A"/>
    <w:rsid w:val="00AA0415"/>
    <w:rsid w:val="00AA0C76"/>
    <w:rsid w:val="00AA1838"/>
    <w:rsid w:val="00AA6DD3"/>
    <w:rsid w:val="00AA761B"/>
    <w:rsid w:val="00AB2F51"/>
    <w:rsid w:val="00AC0CD3"/>
    <w:rsid w:val="00AC0DDC"/>
    <w:rsid w:val="00AC1A48"/>
    <w:rsid w:val="00AC346C"/>
    <w:rsid w:val="00AC6560"/>
    <w:rsid w:val="00AC6B0F"/>
    <w:rsid w:val="00AC6B11"/>
    <w:rsid w:val="00AD1346"/>
    <w:rsid w:val="00AD2365"/>
    <w:rsid w:val="00AD5498"/>
    <w:rsid w:val="00AD7DA7"/>
    <w:rsid w:val="00AE19F4"/>
    <w:rsid w:val="00AE41A7"/>
    <w:rsid w:val="00AE5221"/>
    <w:rsid w:val="00AE5993"/>
    <w:rsid w:val="00AE6F28"/>
    <w:rsid w:val="00AF0AB3"/>
    <w:rsid w:val="00AF0D84"/>
    <w:rsid w:val="00AF72DF"/>
    <w:rsid w:val="00AF792E"/>
    <w:rsid w:val="00AF7BAA"/>
    <w:rsid w:val="00B00A80"/>
    <w:rsid w:val="00B00D24"/>
    <w:rsid w:val="00B00E3C"/>
    <w:rsid w:val="00B0149F"/>
    <w:rsid w:val="00B03531"/>
    <w:rsid w:val="00B06049"/>
    <w:rsid w:val="00B06922"/>
    <w:rsid w:val="00B074FC"/>
    <w:rsid w:val="00B07CC5"/>
    <w:rsid w:val="00B174A1"/>
    <w:rsid w:val="00B17B34"/>
    <w:rsid w:val="00B17C59"/>
    <w:rsid w:val="00B2010B"/>
    <w:rsid w:val="00B2237D"/>
    <w:rsid w:val="00B24873"/>
    <w:rsid w:val="00B2498A"/>
    <w:rsid w:val="00B24A7B"/>
    <w:rsid w:val="00B2564E"/>
    <w:rsid w:val="00B25C37"/>
    <w:rsid w:val="00B266EA"/>
    <w:rsid w:val="00B3252C"/>
    <w:rsid w:val="00B330C5"/>
    <w:rsid w:val="00B3381D"/>
    <w:rsid w:val="00B34F61"/>
    <w:rsid w:val="00B35619"/>
    <w:rsid w:val="00B360CD"/>
    <w:rsid w:val="00B3618B"/>
    <w:rsid w:val="00B3709A"/>
    <w:rsid w:val="00B371C1"/>
    <w:rsid w:val="00B37D15"/>
    <w:rsid w:val="00B40046"/>
    <w:rsid w:val="00B41DDE"/>
    <w:rsid w:val="00B42CD5"/>
    <w:rsid w:val="00B4316B"/>
    <w:rsid w:val="00B434E5"/>
    <w:rsid w:val="00B45639"/>
    <w:rsid w:val="00B4675B"/>
    <w:rsid w:val="00B5001A"/>
    <w:rsid w:val="00B50822"/>
    <w:rsid w:val="00B52AC4"/>
    <w:rsid w:val="00B52DCC"/>
    <w:rsid w:val="00B572A9"/>
    <w:rsid w:val="00B575C8"/>
    <w:rsid w:val="00B57F1E"/>
    <w:rsid w:val="00B60A68"/>
    <w:rsid w:val="00B61C34"/>
    <w:rsid w:val="00B6376F"/>
    <w:rsid w:val="00B650CD"/>
    <w:rsid w:val="00B654F8"/>
    <w:rsid w:val="00B6637E"/>
    <w:rsid w:val="00B6721A"/>
    <w:rsid w:val="00B73821"/>
    <w:rsid w:val="00B73EF6"/>
    <w:rsid w:val="00B75BBC"/>
    <w:rsid w:val="00B80896"/>
    <w:rsid w:val="00B80D6E"/>
    <w:rsid w:val="00B80DD4"/>
    <w:rsid w:val="00B83D6D"/>
    <w:rsid w:val="00B841CC"/>
    <w:rsid w:val="00B85633"/>
    <w:rsid w:val="00B9311B"/>
    <w:rsid w:val="00B950E4"/>
    <w:rsid w:val="00B96999"/>
    <w:rsid w:val="00BA3775"/>
    <w:rsid w:val="00BA4651"/>
    <w:rsid w:val="00BA5D78"/>
    <w:rsid w:val="00BA6AAE"/>
    <w:rsid w:val="00BB1286"/>
    <w:rsid w:val="00BB1CDF"/>
    <w:rsid w:val="00BB337D"/>
    <w:rsid w:val="00BB3E9E"/>
    <w:rsid w:val="00BB4306"/>
    <w:rsid w:val="00BB459E"/>
    <w:rsid w:val="00BB5CC6"/>
    <w:rsid w:val="00BB6369"/>
    <w:rsid w:val="00BB648D"/>
    <w:rsid w:val="00BB7535"/>
    <w:rsid w:val="00BC098B"/>
    <w:rsid w:val="00BC123A"/>
    <w:rsid w:val="00BC1615"/>
    <w:rsid w:val="00BC1FE8"/>
    <w:rsid w:val="00BC2510"/>
    <w:rsid w:val="00BC2CB5"/>
    <w:rsid w:val="00BC468A"/>
    <w:rsid w:val="00BC6212"/>
    <w:rsid w:val="00BC669A"/>
    <w:rsid w:val="00BC6A7A"/>
    <w:rsid w:val="00BC6C30"/>
    <w:rsid w:val="00BC7AB0"/>
    <w:rsid w:val="00BC7DD0"/>
    <w:rsid w:val="00BD0541"/>
    <w:rsid w:val="00BD0F8C"/>
    <w:rsid w:val="00BD10DE"/>
    <w:rsid w:val="00BD2FE2"/>
    <w:rsid w:val="00BD4857"/>
    <w:rsid w:val="00BD4890"/>
    <w:rsid w:val="00BD5134"/>
    <w:rsid w:val="00BD6318"/>
    <w:rsid w:val="00BD68EE"/>
    <w:rsid w:val="00BD6C2E"/>
    <w:rsid w:val="00BD74DE"/>
    <w:rsid w:val="00BD7702"/>
    <w:rsid w:val="00BE003E"/>
    <w:rsid w:val="00BE0D7C"/>
    <w:rsid w:val="00BE1557"/>
    <w:rsid w:val="00BE18B8"/>
    <w:rsid w:val="00BE37B5"/>
    <w:rsid w:val="00BE37B9"/>
    <w:rsid w:val="00BE3C88"/>
    <w:rsid w:val="00BE6415"/>
    <w:rsid w:val="00BF1533"/>
    <w:rsid w:val="00BF2B03"/>
    <w:rsid w:val="00BF6665"/>
    <w:rsid w:val="00BF7651"/>
    <w:rsid w:val="00BF78C9"/>
    <w:rsid w:val="00C019B5"/>
    <w:rsid w:val="00C01C04"/>
    <w:rsid w:val="00C01FBB"/>
    <w:rsid w:val="00C023DF"/>
    <w:rsid w:val="00C027D1"/>
    <w:rsid w:val="00C0351E"/>
    <w:rsid w:val="00C0791A"/>
    <w:rsid w:val="00C111A2"/>
    <w:rsid w:val="00C11B4D"/>
    <w:rsid w:val="00C12A60"/>
    <w:rsid w:val="00C14988"/>
    <w:rsid w:val="00C15919"/>
    <w:rsid w:val="00C17DC6"/>
    <w:rsid w:val="00C212F6"/>
    <w:rsid w:val="00C22DDC"/>
    <w:rsid w:val="00C25621"/>
    <w:rsid w:val="00C26DF4"/>
    <w:rsid w:val="00C32777"/>
    <w:rsid w:val="00C3719C"/>
    <w:rsid w:val="00C4438F"/>
    <w:rsid w:val="00C4757E"/>
    <w:rsid w:val="00C50106"/>
    <w:rsid w:val="00C5052A"/>
    <w:rsid w:val="00C519C6"/>
    <w:rsid w:val="00C51FDD"/>
    <w:rsid w:val="00C534E9"/>
    <w:rsid w:val="00C56386"/>
    <w:rsid w:val="00C6159B"/>
    <w:rsid w:val="00C61B9F"/>
    <w:rsid w:val="00C70B85"/>
    <w:rsid w:val="00C7217B"/>
    <w:rsid w:val="00C72D6C"/>
    <w:rsid w:val="00C741BF"/>
    <w:rsid w:val="00C74356"/>
    <w:rsid w:val="00C74942"/>
    <w:rsid w:val="00C74B5D"/>
    <w:rsid w:val="00C802CB"/>
    <w:rsid w:val="00C81DE6"/>
    <w:rsid w:val="00C82AAB"/>
    <w:rsid w:val="00C82EC2"/>
    <w:rsid w:val="00C83CAF"/>
    <w:rsid w:val="00C8522A"/>
    <w:rsid w:val="00C86E1B"/>
    <w:rsid w:val="00C87723"/>
    <w:rsid w:val="00C906BF"/>
    <w:rsid w:val="00C91AA0"/>
    <w:rsid w:val="00C931E5"/>
    <w:rsid w:val="00C93BE9"/>
    <w:rsid w:val="00C948A5"/>
    <w:rsid w:val="00CA4F3A"/>
    <w:rsid w:val="00CA6310"/>
    <w:rsid w:val="00CB00A6"/>
    <w:rsid w:val="00CB246D"/>
    <w:rsid w:val="00CB2A6D"/>
    <w:rsid w:val="00CB3BC4"/>
    <w:rsid w:val="00CC2156"/>
    <w:rsid w:val="00CC2B37"/>
    <w:rsid w:val="00CC3AF7"/>
    <w:rsid w:val="00CC630A"/>
    <w:rsid w:val="00CC7928"/>
    <w:rsid w:val="00CC7BA2"/>
    <w:rsid w:val="00CD352E"/>
    <w:rsid w:val="00CD42D6"/>
    <w:rsid w:val="00CD752D"/>
    <w:rsid w:val="00CE0C2B"/>
    <w:rsid w:val="00CE6CE7"/>
    <w:rsid w:val="00CE7A00"/>
    <w:rsid w:val="00CF16B2"/>
    <w:rsid w:val="00CF2DE5"/>
    <w:rsid w:val="00CF5963"/>
    <w:rsid w:val="00CF6053"/>
    <w:rsid w:val="00CF73E1"/>
    <w:rsid w:val="00D01440"/>
    <w:rsid w:val="00D01D78"/>
    <w:rsid w:val="00D02187"/>
    <w:rsid w:val="00D040BB"/>
    <w:rsid w:val="00D06998"/>
    <w:rsid w:val="00D06E14"/>
    <w:rsid w:val="00D07999"/>
    <w:rsid w:val="00D07F14"/>
    <w:rsid w:val="00D12C1D"/>
    <w:rsid w:val="00D13DBA"/>
    <w:rsid w:val="00D15520"/>
    <w:rsid w:val="00D166F1"/>
    <w:rsid w:val="00D166F8"/>
    <w:rsid w:val="00D17013"/>
    <w:rsid w:val="00D17145"/>
    <w:rsid w:val="00D17438"/>
    <w:rsid w:val="00D17637"/>
    <w:rsid w:val="00D223F1"/>
    <w:rsid w:val="00D22A41"/>
    <w:rsid w:val="00D230EA"/>
    <w:rsid w:val="00D251D8"/>
    <w:rsid w:val="00D2714B"/>
    <w:rsid w:val="00D276FA"/>
    <w:rsid w:val="00D300ED"/>
    <w:rsid w:val="00D3407E"/>
    <w:rsid w:val="00D372D0"/>
    <w:rsid w:val="00D42D45"/>
    <w:rsid w:val="00D43937"/>
    <w:rsid w:val="00D44350"/>
    <w:rsid w:val="00D4587E"/>
    <w:rsid w:val="00D4666A"/>
    <w:rsid w:val="00D47045"/>
    <w:rsid w:val="00D5101A"/>
    <w:rsid w:val="00D5215B"/>
    <w:rsid w:val="00D53797"/>
    <w:rsid w:val="00D542DC"/>
    <w:rsid w:val="00D61664"/>
    <w:rsid w:val="00D62A8F"/>
    <w:rsid w:val="00D62EEE"/>
    <w:rsid w:val="00D63A89"/>
    <w:rsid w:val="00D64199"/>
    <w:rsid w:val="00D65341"/>
    <w:rsid w:val="00D67DEE"/>
    <w:rsid w:val="00D7119C"/>
    <w:rsid w:val="00D714DF"/>
    <w:rsid w:val="00D717D0"/>
    <w:rsid w:val="00D72040"/>
    <w:rsid w:val="00D7421E"/>
    <w:rsid w:val="00D74472"/>
    <w:rsid w:val="00D744EE"/>
    <w:rsid w:val="00D8026D"/>
    <w:rsid w:val="00D80293"/>
    <w:rsid w:val="00D81DD0"/>
    <w:rsid w:val="00D828D0"/>
    <w:rsid w:val="00D838DA"/>
    <w:rsid w:val="00D86379"/>
    <w:rsid w:val="00D865B4"/>
    <w:rsid w:val="00D90F26"/>
    <w:rsid w:val="00D91372"/>
    <w:rsid w:val="00D9327D"/>
    <w:rsid w:val="00D955D6"/>
    <w:rsid w:val="00DA2D1A"/>
    <w:rsid w:val="00DA4073"/>
    <w:rsid w:val="00DA7CCF"/>
    <w:rsid w:val="00DA7CF1"/>
    <w:rsid w:val="00DB2461"/>
    <w:rsid w:val="00DB2DC7"/>
    <w:rsid w:val="00DB3DE6"/>
    <w:rsid w:val="00DB4183"/>
    <w:rsid w:val="00DB5078"/>
    <w:rsid w:val="00DB6972"/>
    <w:rsid w:val="00DC177F"/>
    <w:rsid w:val="00DC2069"/>
    <w:rsid w:val="00DC239B"/>
    <w:rsid w:val="00DC2759"/>
    <w:rsid w:val="00DC2AFA"/>
    <w:rsid w:val="00DC3519"/>
    <w:rsid w:val="00DC384B"/>
    <w:rsid w:val="00DC4732"/>
    <w:rsid w:val="00DC4C34"/>
    <w:rsid w:val="00DC57D7"/>
    <w:rsid w:val="00DC5B42"/>
    <w:rsid w:val="00DD2EF4"/>
    <w:rsid w:val="00DD479A"/>
    <w:rsid w:val="00DE0185"/>
    <w:rsid w:val="00DE2F58"/>
    <w:rsid w:val="00DE3AF3"/>
    <w:rsid w:val="00DE4C9E"/>
    <w:rsid w:val="00DE59A3"/>
    <w:rsid w:val="00DE79BC"/>
    <w:rsid w:val="00DE7A4F"/>
    <w:rsid w:val="00DE7D31"/>
    <w:rsid w:val="00DF07CE"/>
    <w:rsid w:val="00DF092B"/>
    <w:rsid w:val="00DF0C9C"/>
    <w:rsid w:val="00DF4DA9"/>
    <w:rsid w:val="00DF54E1"/>
    <w:rsid w:val="00DF608E"/>
    <w:rsid w:val="00DF65D5"/>
    <w:rsid w:val="00E00314"/>
    <w:rsid w:val="00E03B05"/>
    <w:rsid w:val="00E04467"/>
    <w:rsid w:val="00E0449D"/>
    <w:rsid w:val="00E04F7E"/>
    <w:rsid w:val="00E10132"/>
    <w:rsid w:val="00E1389B"/>
    <w:rsid w:val="00E1539D"/>
    <w:rsid w:val="00E20A1A"/>
    <w:rsid w:val="00E23099"/>
    <w:rsid w:val="00E24156"/>
    <w:rsid w:val="00E25365"/>
    <w:rsid w:val="00E25A73"/>
    <w:rsid w:val="00E263CA"/>
    <w:rsid w:val="00E31CB9"/>
    <w:rsid w:val="00E32FE1"/>
    <w:rsid w:val="00E36D98"/>
    <w:rsid w:val="00E42904"/>
    <w:rsid w:val="00E458C2"/>
    <w:rsid w:val="00E46FB5"/>
    <w:rsid w:val="00E4758A"/>
    <w:rsid w:val="00E562ED"/>
    <w:rsid w:val="00E5646A"/>
    <w:rsid w:val="00E56AEE"/>
    <w:rsid w:val="00E612FB"/>
    <w:rsid w:val="00E654B4"/>
    <w:rsid w:val="00E6584D"/>
    <w:rsid w:val="00E67F81"/>
    <w:rsid w:val="00E714C8"/>
    <w:rsid w:val="00E72894"/>
    <w:rsid w:val="00E72C4B"/>
    <w:rsid w:val="00E75E30"/>
    <w:rsid w:val="00E77130"/>
    <w:rsid w:val="00E779FC"/>
    <w:rsid w:val="00E80EE7"/>
    <w:rsid w:val="00E817EF"/>
    <w:rsid w:val="00E8337D"/>
    <w:rsid w:val="00E833DE"/>
    <w:rsid w:val="00E8577D"/>
    <w:rsid w:val="00E86F47"/>
    <w:rsid w:val="00E9061F"/>
    <w:rsid w:val="00E92ECB"/>
    <w:rsid w:val="00E976BA"/>
    <w:rsid w:val="00EA0CFE"/>
    <w:rsid w:val="00EA2B67"/>
    <w:rsid w:val="00EA2CF4"/>
    <w:rsid w:val="00EA3C88"/>
    <w:rsid w:val="00EA6390"/>
    <w:rsid w:val="00EB056F"/>
    <w:rsid w:val="00EB2373"/>
    <w:rsid w:val="00EB4C1F"/>
    <w:rsid w:val="00EB4FF8"/>
    <w:rsid w:val="00EB6B5C"/>
    <w:rsid w:val="00EB6DCE"/>
    <w:rsid w:val="00EB7CF9"/>
    <w:rsid w:val="00EB7DE1"/>
    <w:rsid w:val="00EB7E87"/>
    <w:rsid w:val="00EC613E"/>
    <w:rsid w:val="00ED018D"/>
    <w:rsid w:val="00ED04A2"/>
    <w:rsid w:val="00ED1FAD"/>
    <w:rsid w:val="00ED7504"/>
    <w:rsid w:val="00ED7BA3"/>
    <w:rsid w:val="00EE051C"/>
    <w:rsid w:val="00EE2A21"/>
    <w:rsid w:val="00EE435F"/>
    <w:rsid w:val="00EF0498"/>
    <w:rsid w:val="00EF1DC7"/>
    <w:rsid w:val="00EF2103"/>
    <w:rsid w:val="00EF26EF"/>
    <w:rsid w:val="00EF551F"/>
    <w:rsid w:val="00EF6CC8"/>
    <w:rsid w:val="00F00CE3"/>
    <w:rsid w:val="00F0141B"/>
    <w:rsid w:val="00F0171F"/>
    <w:rsid w:val="00F07FC2"/>
    <w:rsid w:val="00F102BD"/>
    <w:rsid w:val="00F13B02"/>
    <w:rsid w:val="00F13EC3"/>
    <w:rsid w:val="00F16E3E"/>
    <w:rsid w:val="00F176DA"/>
    <w:rsid w:val="00F203F7"/>
    <w:rsid w:val="00F235E0"/>
    <w:rsid w:val="00F24E41"/>
    <w:rsid w:val="00F2681E"/>
    <w:rsid w:val="00F26945"/>
    <w:rsid w:val="00F26B94"/>
    <w:rsid w:val="00F277D9"/>
    <w:rsid w:val="00F327E1"/>
    <w:rsid w:val="00F4407C"/>
    <w:rsid w:val="00F506C8"/>
    <w:rsid w:val="00F5151B"/>
    <w:rsid w:val="00F51F4B"/>
    <w:rsid w:val="00F53085"/>
    <w:rsid w:val="00F54EFA"/>
    <w:rsid w:val="00F55A97"/>
    <w:rsid w:val="00F6221C"/>
    <w:rsid w:val="00F63AE4"/>
    <w:rsid w:val="00F656A1"/>
    <w:rsid w:val="00F672B8"/>
    <w:rsid w:val="00F67D8A"/>
    <w:rsid w:val="00F71B06"/>
    <w:rsid w:val="00F72214"/>
    <w:rsid w:val="00F76CA0"/>
    <w:rsid w:val="00F80CD6"/>
    <w:rsid w:val="00F80FEB"/>
    <w:rsid w:val="00F82EB9"/>
    <w:rsid w:val="00F84C90"/>
    <w:rsid w:val="00F87AA8"/>
    <w:rsid w:val="00F916AD"/>
    <w:rsid w:val="00F93EB4"/>
    <w:rsid w:val="00F94782"/>
    <w:rsid w:val="00F94B2F"/>
    <w:rsid w:val="00F9708C"/>
    <w:rsid w:val="00FA0066"/>
    <w:rsid w:val="00FA0D25"/>
    <w:rsid w:val="00FA12A7"/>
    <w:rsid w:val="00FA1B82"/>
    <w:rsid w:val="00FA5195"/>
    <w:rsid w:val="00FA5EAD"/>
    <w:rsid w:val="00FA6706"/>
    <w:rsid w:val="00FA72E8"/>
    <w:rsid w:val="00FA750D"/>
    <w:rsid w:val="00FA798E"/>
    <w:rsid w:val="00FB0CC6"/>
    <w:rsid w:val="00FB252A"/>
    <w:rsid w:val="00FB26F4"/>
    <w:rsid w:val="00FB44E3"/>
    <w:rsid w:val="00FB4CF2"/>
    <w:rsid w:val="00FB6AC5"/>
    <w:rsid w:val="00FB77DF"/>
    <w:rsid w:val="00FC03FC"/>
    <w:rsid w:val="00FC3513"/>
    <w:rsid w:val="00FC38EF"/>
    <w:rsid w:val="00FC4D68"/>
    <w:rsid w:val="00FC5195"/>
    <w:rsid w:val="00FC51A7"/>
    <w:rsid w:val="00FC5659"/>
    <w:rsid w:val="00FC5805"/>
    <w:rsid w:val="00FC5EE6"/>
    <w:rsid w:val="00FC7167"/>
    <w:rsid w:val="00FC776D"/>
    <w:rsid w:val="00FC7DDF"/>
    <w:rsid w:val="00FD0BCF"/>
    <w:rsid w:val="00FD2A3D"/>
    <w:rsid w:val="00FD3C2D"/>
    <w:rsid w:val="00FD4A09"/>
    <w:rsid w:val="00FD5B4C"/>
    <w:rsid w:val="00FD602E"/>
    <w:rsid w:val="00FD73A9"/>
    <w:rsid w:val="00FD73D7"/>
    <w:rsid w:val="00FD79E6"/>
    <w:rsid w:val="00FD7B6A"/>
    <w:rsid w:val="00FE0047"/>
    <w:rsid w:val="00FE247F"/>
    <w:rsid w:val="00FE329A"/>
    <w:rsid w:val="00FE440E"/>
    <w:rsid w:val="00FE45CC"/>
    <w:rsid w:val="00FE47BC"/>
    <w:rsid w:val="00FE61B0"/>
    <w:rsid w:val="00FE6811"/>
    <w:rsid w:val="00FF0246"/>
    <w:rsid w:val="00FF11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b8cce4">
      <v:fill color="#b8cce4" on="f"/>
      <v:stroke weight=".25pt"/>
      <v:shadow on="t" type="perspective" color="#243f60" opacity=".5" offset="1pt" offset2="-1pt"/>
    </o:shapedefaults>
    <o:shapelayout v:ext="edit">
      <o:idmap v:ext="edit" data="2"/>
    </o:shapelayout>
  </w:shapeDefaults>
  <w:decimalSymbol w:val="."/>
  <w:listSeparator w:val=","/>
  <w14:docId w14:val="7386199D"/>
  <w15:docId w15:val="{6A51ED6F-CABF-4D8C-A7CA-A2BB8CD6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5B4"/>
    <w:pPr>
      <w:jc w:val="both"/>
    </w:pPr>
    <w:rPr>
      <w:rFonts w:ascii="Arial" w:hAnsi="Arial"/>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jc w:val="center"/>
      <w:outlineLvl w:val="1"/>
    </w:pPr>
    <w:rPr>
      <w:rFonts w:cs="Arial"/>
      <w:b/>
      <w:sz w:val="28"/>
    </w:rPr>
  </w:style>
  <w:style w:type="paragraph" w:styleId="Heading3">
    <w:name w:val="heading 3"/>
    <w:basedOn w:val="Normal"/>
    <w:next w:val="Normal"/>
    <w:qFormat/>
    <w:pPr>
      <w:keepNext/>
      <w:jc w:val="center"/>
      <w:outlineLvl w:val="2"/>
    </w:pPr>
    <w:rPr>
      <w:b/>
      <w:szCs w:val="20"/>
    </w:rPr>
  </w:style>
  <w:style w:type="paragraph" w:styleId="Heading4">
    <w:name w:val="heading 4"/>
    <w:basedOn w:val="Normal"/>
    <w:next w:val="Normal"/>
    <w:qFormat/>
    <w:pPr>
      <w:keepNext/>
      <w:ind w:left="720" w:hanging="720"/>
      <w:outlineLvl w:val="3"/>
    </w:pPr>
    <w:rPr>
      <w:b/>
      <w:i/>
      <w:szCs w:val="20"/>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qFormat/>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qFormat/>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qFormat/>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qFormat/>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Subtitle">
    <w:name w:val="Subtitle"/>
    <w:basedOn w:val="Normal"/>
    <w:qFormat/>
    <w:rPr>
      <w:b/>
      <w:bCs/>
      <w:iCs/>
      <w:sz w:val="28"/>
    </w:rPr>
  </w:style>
  <w:style w:type="character" w:styleId="Hyperlink">
    <w:name w:val="Hyperlink"/>
    <w:uiPriority w:val="99"/>
    <w:rPr>
      <w:color w:val="0000FF"/>
      <w:u w:val="single"/>
    </w:rPr>
  </w:style>
  <w:style w:type="paragraph" w:customStyle="1" w:styleId="DefaultText">
    <w:name w:val="Default Text"/>
    <w:basedOn w:val="Normal"/>
    <w:rPr>
      <w:szCs w:val="20"/>
    </w:rPr>
  </w:style>
  <w:style w:type="paragraph" w:customStyle="1" w:styleId="Bullet">
    <w:name w:val="Bullet"/>
    <w:basedOn w:val="Normal"/>
    <w:rPr>
      <w:rFonts w:ascii="Helv" w:hAnsi="Helv"/>
      <w:szCs w:val="20"/>
    </w:rPr>
  </w:style>
  <w:style w:type="paragraph" w:customStyle="1" w:styleId="TableText">
    <w:name w:val="Table Text"/>
    <w:basedOn w:val="Normal"/>
    <w:rPr>
      <w:szCs w:val="20"/>
    </w:rPr>
  </w:style>
  <w:style w:type="paragraph" w:customStyle="1" w:styleId="sub-subhead">
    <w:name w:val="sub-subhead"/>
    <w:basedOn w:val="Normal"/>
    <w:pPr>
      <w:keepLines/>
    </w:pPr>
    <w:rPr>
      <w:rFonts w:ascii="Helv" w:hAnsi="Helv"/>
      <w:snapToGrid w:val="0"/>
      <w:szCs w:val="20"/>
      <w:lang w:val="en-US"/>
    </w:rPr>
  </w:style>
  <w:style w:type="character" w:customStyle="1" w:styleId="pbllt">
    <w:name w:val="pbllt­"/>
    <w:rPr>
      <w:rFonts w:ascii="Shruti" w:hAnsi="Shruti"/>
    </w:rPr>
  </w:style>
  <w:style w:type="character" w:customStyle="1" w:styleId="st">
    <w:name w:val="st"/>
    <w:basedOn w:val="DefaultParagraphFont"/>
    <w:rsid w:val="00BC2510"/>
  </w:style>
  <w:style w:type="paragraph" w:styleId="ListBullet2">
    <w:name w:val="List Bullet 2"/>
    <w:basedOn w:val="Normal"/>
    <w:autoRedefine/>
    <w:semiHidden/>
    <w:pPr>
      <w:numPr>
        <w:numId w:val="1"/>
      </w:numPr>
      <w:ind w:left="0" w:firstLine="0"/>
    </w:pPr>
    <w:rPr>
      <w:rFonts w:cs="Arial"/>
      <w:szCs w:val="20"/>
    </w:rPr>
  </w:style>
  <w:style w:type="paragraph" w:customStyle="1" w:styleId="DocumentLabel">
    <w:name w:val="Document Label"/>
    <w:basedOn w:val="Normal"/>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qFormat/>
    <w:pPr>
      <w:jc w:val="center"/>
    </w:pPr>
    <w:rPr>
      <w:b/>
      <w:bCs/>
      <w:iCs/>
      <w:sz w:val="28"/>
    </w:rPr>
  </w:style>
  <w:style w:type="character" w:styleId="FollowedHyperlink">
    <w:name w:val="FollowedHyperlink"/>
    <w:semiHidden/>
    <w:rPr>
      <w:color w:val="800080"/>
      <w:u w:val="single"/>
    </w:rPr>
  </w:style>
  <w:style w:type="paragraph" w:styleId="BodyTextIndent">
    <w:name w:val="Body Text Indent"/>
    <w:basedOn w:val="Normal"/>
    <w:semiHidden/>
    <w:pPr>
      <w:ind w:left="720" w:hanging="720"/>
    </w:pPr>
    <w:rPr>
      <w:szCs w:val="20"/>
    </w:rPr>
  </w:style>
  <w:style w:type="paragraph" w:styleId="BodyText2">
    <w:name w:val="Body Text 2"/>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paragraph" w:styleId="BodyTextIndent3">
    <w:name w:val="Body Text Indent 3"/>
    <w:basedOn w:val="Normal"/>
    <w:semiHidden/>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paragraph" w:styleId="BodyText3">
    <w:name w:val="Body Text 3"/>
    <w:basedOn w:val="Normal"/>
    <w:semiHidden/>
    <w:rPr>
      <w:rFonts w:cs="Arial"/>
      <w:b/>
      <w:bCs/>
      <w:i/>
      <w:iCs/>
      <w:sz w:val="32"/>
      <w:u w:val="single"/>
      <w:lang w:val="en-US"/>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customStyle="1" w:styleId="CharChar2">
    <w:name w:val="Char Char2"/>
    <w:semiHidden/>
    <w:rPr>
      <w:lang w:eastAsia="en-US"/>
    </w:rPr>
  </w:style>
  <w:style w:type="paragraph" w:styleId="CommentSubject">
    <w:name w:val="annotation subject"/>
    <w:basedOn w:val="CommentText"/>
    <w:next w:val="CommentText"/>
    <w:semiHidden/>
    <w:unhideWhenUsed/>
    <w:rPr>
      <w:b/>
      <w:bCs/>
    </w:rPr>
  </w:style>
  <w:style w:type="character" w:customStyle="1" w:styleId="CharChar1">
    <w:name w:val="Char Char1"/>
    <w:semiHidden/>
    <w:rPr>
      <w:b/>
      <w:bCs/>
      <w:lang w:eastAsia="en-US"/>
    </w:rPr>
  </w:style>
  <w:style w:type="paragraph" w:styleId="BalloonText">
    <w:name w:val="Balloon Text"/>
    <w:basedOn w:val="Normal"/>
    <w:semiHidden/>
    <w:unhideWhenUsed/>
    <w:rPr>
      <w:rFonts w:ascii="Tahoma" w:hAnsi="Tahoma" w:cs="Tahoma"/>
      <w:sz w:val="16"/>
      <w:szCs w:val="16"/>
    </w:rPr>
  </w:style>
  <w:style w:type="character" w:customStyle="1" w:styleId="CharChar">
    <w:name w:val="Char Char"/>
    <w:semiHidden/>
    <w:rPr>
      <w:rFonts w:ascii="Tahoma" w:hAnsi="Tahoma" w:cs="Tahoma"/>
      <w:sz w:val="16"/>
      <w:szCs w:val="16"/>
      <w:lang w:eastAsia="en-US"/>
    </w:rPr>
  </w:style>
  <w:style w:type="paragraph" w:styleId="ListParagraph">
    <w:name w:val="List Paragraph"/>
    <w:basedOn w:val="Normal"/>
    <w:uiPriority w:val="34"/>
    <w:qFormat/>
    <w:pPr>
      <w:ind w:left="720"/>
    </w:pPr>
  </w:style>
  <w:style w:type="character" w:customStyle="1" w:styleId="CharChar5">
    <w:name w:val="Char Char5"/>
    <w:rPr>
      <w:rFonts w:ascii="Arial" w:hAnsi="Arial"/>
      <w:b/>
      <w:bCs/>
      <w:iCs/>
      <w:sz w:val="28"/>
      <w:szCs w:val="24"/>
      <w:lang w:eastAsia="en-US"/>
    </w:rPr>
  </w:style>
  <w:style w:type="paragraph" w:styleId="NormalWeb">
    <w:name w:val="Normal (Web)"/>
    <w:basedOn w:val="Normal"/>
    <w:uiPriority w:val="99"/>
    <w:semiHidden/>
    <w:pPr>
      <w:spacing w:before="100" w:beforeAutospacing="1" w:after="100" w:afterAutospacing="1"/>
    </w:pPr>
    <w:rPr>
      <w:rFonts w:cs="Arial"/>
      <w:color w:val="000000"/>
      <w:sz w:val="18"/>
      <w:szCs w:val="18"/>
    </w:rPr>
  </w:style>
  <w:style w:type="character" w:customStyle="1" w:styleId="screenreadertext">
    <w:name w:val="screenreadertext"/>
    <w:rPr>
      <w:rFonts w:ascii="Verdana" w:hAnsi="Verdana" w:hint="default"/>
      <w:color w:val="333333"/>
      <w:sz w:val="24"/>
      <w:szCs w:val="24"/>
    </w:rPr>
  </w:style>
  <w:style w:type="paragraph" w:styleId="PlainText">
    <w:name w:val="Plain Text"/>
    <w:basedOn w:val="Normal"/>
    <w:semiHidden/>
    <w:rPr>
      <w:rFonts w:ascii="Courier New" w:hAnsi="Courier New"/>
      <w:sz w:val="20"/>
      <w:szCs w:val="20"/>
      <w:lang w:eastAsia="en-GB"/>
    </w:rPr>
  </w:style>
  <w:style w:type="paragraph" w:customStyle="1" w:styleId="MessageHeaderLast">
    <w:name w:val="Message Header Last"/>
    <w:basedOn w:val="MessageHeader"/>
    <w:next w:val="BodyText"/>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odyTextIndent2">
    <w:name w:val="Body Text Indent 2"/>
    <w:basedOn w:val="Normal"/>
    <w:semiHidden/>
    <w:pPr>
      <w:spacing w:after="120" w:line="480" w:lineRule="auto"/>
      <w:ind w:left="283"/>
    </w:pPr>
  </w:style>
  <w:style w:type="paragraph" w:customStyle="1" w:styleId="ReturnAddress">
    <w:name w:val="Return Address"/>
    <w:basedOn w:val="Normal"/>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Pr>
      <w:sz w:val="24"/>
      <w:szCs w:val="24"/>
      <w:lang w:eastAsia="en-US"/>
    </w:rPr>
  </w:style>
  <w:style w:type="paragraph" w:customStyle="1" w:styleId="Level2">
    <w:name w:val="Level 2"/>
    <w:basedOn w:val="Normal"/>
    <w:pPr>
      <w:tabs>
        <w:tab w:val="num" w:pos="567"/>
      </w:tabs>
      <w:spacing w:after="360" w:line="360" w:lineRule="auto"/>
      <w:ind w:left="567" w:hanging="567"/>
    </w:pPr>
    <w:rPr>
      <w:sz w:val="22"/>
      <w:szCs w:val="20"/>
    </w:rPr>
  </w:style>
  <w:style w:type="paragraph" w:customStyle="1" w:styleId="Legal1">
    <w:name w:val="Legal 1"/>
    <w:basedOn w:val="Normal"/>
    <w:pPr>
      <w:keepNext/>
      <w:keepLines/>
      <w:spacing w:after="360" w:line="360" w:lineRule="auto"/>
    </w:pPr>
    <w:rPr>
      <w:b/>
      <w:sz w:val="22"/>
      <w:szCs w:val="20"/>
    </w:rPr>
  </w:style>
  <w:style w:type="paragraph" w:customStyle="1" w:styleId="Level3">
    <w:name w:val="Level 3"/>
    <w:basedOn w:val="Normal"/>
    <w:pPr>
      <w:tabs>
        <w:tab w:val="num" w:pos="1134"/>
      </w:tabs>
      <w:spacing w:after="360" w:line="360" w:lineRule="auto"/>
      <w:ind w:left="1134" w:hanging="567"/>
    </w:pPr>
    <w:rPr>
      <w:sz w:val="22"/>
      <w:szCs w:val="20"/>
    </w:rPr>
  </w:style>
  <w:style w:type="paragraph" w:customStyle="1" w:styleId="Level4">
    <w:name w:val="Level 4"/>
    <w:basedOn w:val="Normal"/>
    <w:pPr>
      <w:tabs>
        <w:tab w:val="num" w:pos="2421"/>
      </w:tabs>
      <w:spacing w:after="360" w:line="360" w:lineRule="auto"/>
      <w:ind w:left="2268" w:hanging="567"/>
    </w:pPr>
    <w:rPr>
      <w:sz w:val="22"/>
      <w:szCs w:val="20"/>
    </w:rPr>
  </w:style>
  <w:style w:type="paragraph" w:customStyle="1" w:styleId="Level5">
    <w:name w:val="Level 5"/>
    <w:basedOn w:val="Normal"/>
    <w:pPr>
      <w:tabs>
        <w:tab w:val="num" w:pos="2880"/>
      </w:tabs>
      <w:spacing w:after="360" w:line="360" w:lineRule="auto"/>
      <w:ind w:left="2880" w:hanging="720"/>
    </w:pPr>
    <w:rPr>
      <w:sz w:val="22"/>
      <w:szCs w:val="20"/>
    </w:rPr>
  </w:style>
  <w:style w:type="character" w:customStyle="1" w:styleId="CharChar7">
    <w:name w:val="Char Char7"/>
    <w:rPr>
      <w:sz w:val="24"/>
      <w:szCs w:val="24"/>
      <w:lang w:val="en-GB" w:eastAsia="en-US" w:bidi="ar-SA"/>
    </w:rPr>
  </w:style>
  <w:style w:type="paragraph" w:customStyle="1" w:styleId="body">
    <w:name w:val="body"/>
    <w:basedOn w:val="Normal"/>
    <w:pPr>
      <w:spacing w:before="100" w:beforeAutospacing="1" w:after="100" w:afterAutospacing="1"/>
    </w:pPr>
    <w:rPr>
      <w:lang w:val="en-US"/>
    </w:rPr>
  </w:style>
  <w:style w:type="character" w:customStyle="1" w:styleId="CharChar4">
    <w:name w:val="Char Char4"/>
    <w:rPr>
      <w:rFonts w:ascii="Arial" w:hAnsi="Arial"/>
      <w:b/>
      <w:bCs/>
      <w:iCs/>
      <w:sz w:val="28"/>
      <w:szCs w:val="24"/>
      <w:lang w:eastAsia="en-US"/>
    </w:rPr>
  </w:style>
  <w:style w:type="character" w:customStyle="1" w:styleId="CharChar3">
    <w:name w:val="Char Char3"/>
    <w:rPr>
      <w:rFonts w:ascii="Arial" w:hAnsi="Arial" w:cs="Arial"/>
      <w:sz w:val="24"/>
      <w:szCs w:val="24"/>
      <w:lang w:eastAsia="en-US"/>
    </w:rPr>
  </w:style>
  <w:style w:type="character" w:styleId="Strong">
    <w:name w:val="Strong"/>
    <w:qFormat/>
    <w:rPr>
      <w:b/>
      <w:bCs/>
    </w:rPr>
  </w:style>
  <w:style w:type="paragraph" w:customStyle="1" w:styleId="vspace">
    <w:name w:val="vspace"/>
    <w:basedOn w:val="Normal"/>
    <w:pPr>
      <w:spacing w:before="100" w:beforeAutospacing="1" w:after="100" w:afterAutospacing="1"/>
    </w:pPr>
    <w:rPr>
      <w:lang w:val="en-US"/>
    </w:rPr>
  </w:style>
  <w:style w:type="paragraph" w:customStyle="1" w:styleId="H1">
    <w:name w:val="H1"/>
    <w:basedOn w:val="Normal"/>
    <w:next w:val="Normal"/>
    <w:qFormat/>
    <w:pPr>
      <w:pageBreakBefore/>
      <w:jc w:val="center"/>
    </w:pPr>
    <w:rPr>
      <w:b/>
      <w:sz w:val="36"/>
    </w:rPr>
  </w:style>
  <w:style w:type="paragraph" w:customStyle="1" w:styleId="normalbolditalic">
    <w:name w:val="normal bold italic"/>
    <w:basedOn w:val="Normal"/>
    <w:rPr>
      <w:b/>
      <w:i/>
      <w:lang w:val="en-US"/>
    </w:rPr>
  </w:style>
  <w:style w:type="paragraph" w:customStyle="1" w:styleId="H2">
    <w:name w:val="H2"/>
    <w:basedOn w:val="Normal"/>
    <w:next w:val="Normal"/>
    <w:qFormat/>
    <w:pPr>
      <w:keepNext/>
    </w:pPr>
    <w:rPr>
      <w:rFonts w:cs="Arial"/>
      <w:b/>
    </w:rPr>
  </w:style>
  <w:style w:type="character" w:customStyle="1" w:styleId="BodyTextChar">
    <w:name w:val="Body Text Char"/>
    <w:rPr>
      <w:rFonts w:ascii="Arial" w:hAnsi="Arial"/>
      <w:sz w:val="24"/>
      <w:szCs w:val="24"/>
      <w:lang w:eastAsia="en-US"/>
    </w:rPr>
  </w:style>
  <w:style w:type="character" w:customStyle="1" w:styleId="BodyTextIndentChar">
    <w:name w:val="Body Text Indent Char"/>
    <w:rPr>
      <w:rFonts w:ascii="Arial" w:hAnsi="Arial"/>
      <w:sz w:val="24"/>
      <w:lang w:eastAsia="en-US"/>
    </w:rPr>
  </w:style>
  <w:style w:type="paragraph" w:customStyle="1" w:styleId="H3">
    <w:name w:val="H3"/>
    <w:basedOn w:val="Normal"/>
    <w:next w:val="Normal"/>
    <w:qFormat/>
    <w:rPr>
      <w:i/>
    </w:rPr>
  </w:style>
  <w:style w:type="paragraph" w:styleId="Revision">
    <w:name w:val="Revision"/>
    <w:hidden/>
    <w:semiHidden/>
    <w:rPr>
      <w:rFonts w:ascii="Arial" w:hAnsi="Arial"/>
      <w:sz w:val="24"/>
      <w:szCs w:val="24"/>
      <w:lang w:eastAsia="en-US"/>
    </w:rPr>
  </w:style>
  <w:style w:type="paragraph" w:customStyle="1" w:styleId="MeetsEYFS">
    <w:name w:val="Meets EYFS"/>
    <w:basedOn w:val="Normal"/>
    <w:qFormat/>
    <w:pPr>
      <w:jc w:val="left"/>
    </w:pPr>
    <w:rPr>
      <w:sz w:val="20"/>
    </w:rPr>
  </w:style>
  <w:style w:type="paragraph" w:customStyle="1" w:styleId="deleteasappropriate">
    <w:name w:val="delete as appropriate"/>
    <w:basedOn w:val="Normal"/>
    <w:qFormat/>
    <w:rPr>
      <w:i/>
      <w:sz w:val="20"/>
    </w:rPr>
  </w:style>
  <w:style w:type="character" w:customStyle="1" w:styleId="FooterChar">
    <w:name w:val="Footer Char"/>
    <w:rPr>
      <w:rFonts w:ascii="Arial" w:hAnsi="Arial"/>
      <w:sz w:val="24"/>
      <w:szCs w:val="24"/>
      <w:lang w:eastAsia="en-US"/>
    </w:rPr>
  </w:style>
  <w:style w:type="character" w:customStyle="1" w:styleId="HeaderChar">
    <w:name w:val="Header Char"/>
    <w:rPr>
      <w:rFonts w:ascii="Arial" w:hAnsi="Arial"/>
      <w:sz w:val="24"/>
      <w:szCs w:val="24"/>
      <w:lang w:eastAsia="en-US"/>
    </w:rPr>
  </w:style>
  <w:style w:type="paragraph" w:styleId="TOCHeading">
    <w:name w:val="TOC Heading"/>
    <w:basedOn w:val="Heading1"/>
    <w:next w:val="Normal"/>
    <w:qFormat/>
    <w:pPr>
      <w:keepLines/>
      <w:spacing w:before="480" w:line="276" w:lineRule="auto"/>
      <w:jc w:val="left"/>
      <w:outlineLvl w:val="9"/>
    </w:pPr>
    <w:rPr>
      <w:rFonts w:ascii="Cambria" w:eastAsia="MS Gothic" w:hAnsi="Cambria"/>
      <w:color w:val="365F91"/>
      <w:szCs w:val="28"/>
      <w:lang w:val="en-US" w:eastAsia="ja-JP"/>
    </w:rPr>
  </w:style>
  <w:style w:type="paragraph" w:styleId="TOC2">
    <w:name w:val="toc 2"/>
    <w:basedOn w:val="Normal"/>
    <w:next w:val="Normal"/>
    <w:autoRedefine/>
    <w:uiPriority w:val="39"/>
    <w:unhideWhenUsed/>
    <w:qFormat/>
    <w:pPr>
      <w:spacing w:after="100" w:line="276" w:lineRule="auto"/>
      <w:ind w:left="220"/>
      <w:jc w:val="left"/>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pPr>
      <w:spacing w:after="100"/>
      <w:jc w:val="left"/>
    </w:pPr>
    <w:rPr>
      <w:rFonts w:eastAsia="MS Mincho" w:cs="Arial"/>
      <w:szCs w:val="22"/>
      <w:lang w:val="en-US" w:eastAsia="ja-JP"/>
    </w:rPr>
  </w:style>
  <w:style w:type="paragraph" w:styleId="TOC3">
    <w:name w:val="toc 3"/>
    <w:basedOn w:val="Normal"/>
    <w:next w:val="Normal"/>
    <w:autoRedefine/>
    <w:uiPriority w:val="39"/>
    <w:unhideWhenUsed/>
    <w:qFormat/>
    <w:pPr>
      <w:spacing w:after="100" w:line="276" w:lineRule="auto"/>
      <w:ind w:left="440"/>
      <w:jc w:val="left"/>
    </w:pPr>
    <w:rPr>
      <w:rFonts w:ascii="Calibri" w:eastAsia="MS Mincho" w:hAnsi="Calibri" w:cs="Arial"/>
      <w:sz w:val="22"/>
      <w:szCs w:val="22"/>
      <w:lang w:val="en-US" w:eastAsia="ja-JP"/>
    </w:rPr>
  </w:style>
  <w:style w:type="character" w:customStyle="1" w:styleId="protocol">
    <w:name w:val="protocol"/>
  </w:style>
  <w:style w:type="paragraph" w:styleId="FootnoteText">
    <w:name w:val="footnote text"/>
    <w:basedOn w:val="Normal"/>
    <w:link w:val="FootnoteTextChar"/>
    <w:uiPriority w:val="99"/>
    <w:semiHidden/>
    <w:unhideWhenUsed/>
    <w:rsid w:val="005E00C9"/>
    <w:rPr>
      <w:sz w:val="20"/>
      <w:szCs w:val="20"/>
      <w:lang w:val="x-none"/>
    </w:rPr>
  </w:style>
  <w:style w:type="character" w:customStyle="1" w:styleId="FootnoteTextChar">
    <w:name w:val="Footnote Text Char"/>
    <w:link w:val="FootnoteText"/>
    <w:uiPriority w:val="99"/>
    <w:semiHidden/>
    <w:rsid w:val="005E00C9"/>
    <w:rPr>
      <w:rFonts w:ascii="Arial" w:hAnsi="Arial"/>
      <w:lang w:eastAsia="en-US"/>
    </w:rPr>
  </w:style>
  <w:style w:type="character" w:styleId="FootnoteReference">
    <w:name w:val="footnote reference"/>
    <w:uiPriority w:val="99"/>
    <w:semiHidden/>
    <w:unhideWhenUsed/>
    <w:rsid w:val="005E00C9"/>
    <w:rPr>
      <w:vertAlign w:val="superscript"/>
    </w:rPr>
  </w:style>
  <w:style w:type="character" w:customStyle="1" w:styleId="LauraRobshaw">
    <w:name w:val="Laura.Robshaw"/>
    <w:semiHidden/>
    <w:rsid w:val="000F19F6"/>
    <w:rPr>
      <w:rFonts w:ascii="Arial" w:hAnsi="Arial" w:cs="Arial"/>
      <w:color w:val="000080"/>
      <w:sz w:val="20"/>
      <w:szCs w:val="20"/>
    </w:rPr>
  </w:style>
  <w:style w:type="paragraph" w:customStyle="1" w:styleId="H12">
    <w:name w:val="H12"/>
    <w:basedOn w:val="H1"/>
    <w:qFormat/>
    <w:rsid w:val="00BB459E"/>
    <w:pPr>
      <w:pageBreakBefore w:val="0"/>
    </w:pPr>
  </w:style>
  <w:style w:type="paragraph" w:styleId="TOC4">
    <w:name w:val="toc 4"/>
    <w:basedOn w:val="Normal"/>
    <w:next w:val="Normal"/>
    <w:autoRedefine/>
    <w:uiPriority w:val="39"/>
    <w:unhideWhenUsed/>
    <w:rsid w:val="00666F86"/>
    <w:pPr>
      <w:spacing w:after="100" w:line="276" w:lineRule="auto"/>
      <w:ind w:left="660"/>
      <w:jc w:val="left"/>
    </w:pPr>
    <w:rPr>
      <w:rFonts w:ascii="Calibri" w:hAnsi="Calibri"/>
      <w:sz w:val="22"/>
      <w:szCs w:val="22"/>
      <w:lang w:eastAsia="en-GB"/>
    </w:rPr>
  </w:style>
  <w:style w:type="paragraph" w:styleId="TOC5">
    <w:name w:val="toc 5"/>
    <w:basedOn w:val="Normal"/>
    <w:next w:val="Normal"/>
    <w:autoRedefine/>
    <w:uiPriority w:val="39"/>
    <w:unhideWhenUsed/>
    <w:rsid w:val="00666F86"/>
    <w:pPr>
      <w:spacing w:after="100" w:line="276" w:lineRule="auto"/>
      <w:ind w:left="880"/>
      <w:jc w:val="left"/>
    </w:pPr>
    <w:rPr>
      <w:rFonts w:ascii="Calibri" w:hAnsi="Calibri"/>
      <w:sz w:val="22"/>
      <w:szCs w:val="22"/>
      <w:lang w:eastAsia="en-GB"/>
    </w:rPr>
  </w:style>
  <w:style w:type="paragraph" w:styleId="TOC6">
    <w:name w:val="toc 6"/>
    <w:basedOn w:val="Normal"/>
    <w:next w:val="Normal"/>
    <w:autoRedefine/>
    <w:uiPriority w:val="39"/>
    <w:unhideWhenUsed/>
    <w:rsid w:val="00666F86"/>
    <w:pPr>
      <w:spacing w:after="100" w:line="276" w:lineRule="auto"/>
      <w:ind w:left="1100"/>
      <w:jc w:val="left"/>
    </w:pPr>
    <w:rPr>
      <w:rFonts w:ascii="Calibri" w:hAnsi="Calibri"/>
      <w:sz w:val="22"/>
      <w:szCs w:val="22"/>
      <w:lang w:eastAsia="en-GB"/>
    </w:rPr>
  </w:style>
  <w:style w:type="paragraph" w:styleId="TOC7">
    <w:name w:val="toc 7"/>
    <w:basedOn w:val="Normal"/>
    <w:next w:val="Normal"/>
    <w:autoRedefine/>
    <w:uiPriority w:val="39"/>
    <w:unhideWhenUsed/>
    <w:rsid w:val="00666F86"/>
    <w:pPr>
      <w:spacing w:after="100" w:line="276" w:lineRule="auto"/>
      <w:ind w:left="1320"/>
      <w:jc w:val="left"/>
    </w:pPr>
    <w:rPr>
      <w:rFonts w:ascii="Calibri" w:hAnsi="Calibri"/>
      <w:sz w:val="22"/>
      <w:szCs w:val="22"/>
      <w:lang w:eastAsia="en-GB"/>
    </w:rPr>
  </w:style>
  <w:style w:type="paragraph" w:styleId="TOC8">
    <w:name w:val="toc 8"/>
    <w:basedOn w:val="Normal"/>
    <w:next w:val="Normal"/>
    <w:autoRedefine/>
    <w:uiPriority w:val="39"/>
    <w:unhideWhenUsed/>
    <w:rsid w:val="00666F86"/>
    <w:pPr>
      <w:spacing w:after="100" w:line="276" w:lineRule="auto"/>
      <w:ind w:left="1540"/>
      <w:jc w:val="left"/>
    </w:pPr>
    <w:rPr>
      <w:rFonts w:ascii="Calibri" w:hAnsi="Calibri"/>
      <w:sz w:val="22"/>
      <w:szCs w:val="22"/>
      <w:lang w:eastAsia="en-GB"/>
    </w:rPr>
  </w:style>
  <w:style w:type="paragraph" w:styleId="TOC9">
    <w:name w:val="toc 9"/>
    <w:basedOn w:val="Normal"/>
    <w:next w:val="Normal"/>
    <w:autoRedefine/>
    <w:uiPriority w:val="39"/>
    <w:unhideWhenUsed/>
    <w:rsid w:val="00666F86"/>
    <w:pPr>
      <w:spacing w:after="100" w:line="276" w:lineRule="auto"/>
      <w:ind w:left="1760"/>
      <w:jc w:val="left"/>
    </w:pPr>
    <w:rPr>
      <w:rFonts w:ascii="Calibri" w:hAnsi="Calibri"/>
      <w:sz w:val="22"/>
      <w:szCs w:val="22"/>
      <w:lang w:eastAsia="en-GB"/>
    </w:rPr>
  </w:style>
  <w:style w:type="paragraph" w:customStyle="1" w:styleId="Tabletextbullet">
    <w:name w:val="Table text bullet"/>
    <w:basedOn w:val="Normal"/>
    <w:rsid w:val="001F4D7A"/>
    <w:pPr>
      <w:numPr>
        <w:numId w:val="6"/>
      </w:numPr>
      <w:spacing w:before="60" w:after="60"/>
      <w:contextualSpacing/>
      <w:jc w:val="left"/>
    </w:pPr>
    <w:rPr>
      <w:rFonts w:ascii="Tahoma" w:hAnsi="Tahoma"/>
      <w:color w:val="000000"/>
      <w:sz w:val="22"/>
    </w:rPr>
  </w:style>
  <w:style w:type="paragraph" w:customStyle="1" w:styleId="Bulletsspaced">
    <w:name w:val="Bullets (spaced)"/>
    <w:basedOn w:val="Normal"/>
    <w:autoRedefine/>
    <w:rsid w:val="00E77130"/>
    <w:pPr>
      <w:numPr>
        <w:numId w:val="9"/>
      </w:numPr>
      <w:tabs>
        <w:tab w:val="left" w:pos="567"/>
      </w:tabs>
      <w:jc w:val="left"/>
    </w:pPr>
    <w:rPr>
      <w:rFonts w:ascii="Tahoma" w:hAnsi="Tahoma"/>
      <w:color w:val="000000"/>
    </w:rPr>
  </w:style>
  <w:style w:type="paragraph" w:customStyle="1" w:styleId="Numberedparagraph">
    <w:name w:val="Numbered paragraph"/>
    <w:basedOn w:val="Normal"/>
    <w:autoRedefine/>
    <w:rsid w:val="00593103"/>
    <w:pPr>
      <w:numPr>
        <w:numId w:val="8"/>
      </w:numPr>
      <w:spacing w:after="240"/>
      <w:jc w:val="left"/>
    </w:pPr>
    <w:rPr>
      <w:rFonts w:ascii="Tahoma" w:hAnsi="Tahoma"/>
      <w:color w:val="000000"/>
    </w:rPr>
  </w:style>
  <w:style w:type="paragraph" w:customStyle="1" w:styleId="Bulletsdashes">
    <w:name w:val="Bullets (dashes)"/>
    <w:basedOn w:val="Bulletsspaced"/>
    <w:link w:val="BulletsdashesChar"/>
    <w:rsid w:val="00616575"/>
    <w:pPr>
      <w:numPr>
        <w:numId w:val="7"/>
      </w:numPr>
      <w:tabs>
        <w:tab w:val="clear" w:pos="1627"/>
        <w:tab w:val="left" w:pos="1247"/>
      </w:tabs>
      <w:spacing w:after="60"/>
      <w:ind w:left="1247" w:hanging="340"/>
    </w:pPr>
  </w:style>
  <w:style w:type="character" w:customStyle="1" w:styleId="BulletsdashesChar">
    <w:name w:val="Bullets (dashes) Char"/>
    <w:link w:val="Bulletsdashes"/>
    <w:rsid w:val="00616575"/>
    <w:rPr>
      <w:rFonts w:ascii="Tahoma" w:hAnsi="Tahoma"/>
      <w:color w:val="000000"/>
      <w:sz w:val="24"/>
      <w:szCs w:val="24"/>
      <w:lang w:eastAsia="en-US"/>
    </w:rPr>
  </w:style>
  <w:style w:type="character" w:styleId="UnresolvedMention">
    <w:name w:val="Unresolved Mention"/>
    <w:basedOn w:val="DefaultParagraphFont"/>
    <w:uiPriority w:val="99"/>
    <w:semiHidden/>
    <w:unhideWhenUsed/>
    <w:rsid w:val="00337D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5664">
      <w:bodyDiv w:val="1"/>
      <w:marLeft w:val="0"/>
      <w:marRight w:val="0"/>
      <w:marTop w:val="0"/>
      <w:marBottom w:val="0"/>
      <w:divBdr>
        <w:top w:val="none" w:sz="0" w:space="0" w:color="auto"/>
        <w:left w:val="none" w:sz="0" w:space="0" w:color="auto"/>
        <w:bottom w:val="none" w:sz="0" w:space="0" w:color="auto"/>
        <w:right w:val="none" w:sz="0" w:space="0" w:color="auto"/>
      </w:divBdr>
    </w:div>
    <w:div w:id="202862395">
      <w:bodyDiv w:val="1"/>
      <w:marLeft w:val="0"/>
      <w:marRight w:val="0"/>
      <w:marTop w:val="0"/>
      <w:marBottom w:val="0"/>
      <w:divBdr>
        <w:top w:val="none" w:sz="0" w:space="0" w:color="auto"/>
        <w:left w:val="none" w:sz="0" w:space="0" w:color="auto"/>
        <w:bottom w:val="none" w:sz="0" w:space="0" w:color="auto"/>
        <w:right w:val="none" w:sz="0" w:space="0" w:color="auto"/>
      </w:divBdr>
    </w:div>
    <w:div w:id="278341639">
      <w:bodyDiv w:val="1"/>
      <w:marLeft w:val="0"/>
      <w:marRight w:val="0"/>
      <w:marTop w:val="0"/>
      <w:marBottom w:val="0"/>
      <w:divBdr>
        <w:top w:val="none" w:sz="0" w:space="0" w:color="auto"/>
        <w:left w:val="none" w:sz="0" w:space="0" w:color="auto"/>
        <w:bottom w:val="none" w:sz="0" w:space="0" w:color="auto"/>
        <w:right w:val="none" w:sz="0" w:space="0" w:color="auto"/>
      </w:divBdr>
      <w:divsChild>
        <w:div w:id="300160273">
          <w:marLeft w:val="0"/>
          <w:marRight w:val="0"/>
          <w:marTop w:val="0"/>
          <w:marBottom w:val="0"/>
          <w:divBdr>
            <w:top w:val="none" w:sz="0" w:space="0" w:color="auto"/>
            <w:left w:val="none" w:sz="0" w:space="0" w:color="auto"/>
            <w:bottom w:val="none" w:sz="0" w:space="0" w:color="auto"/>
            <w:right w:val="none" w:sz="0" w:space="0" w:color="auto"/>
          </w:divBdr>
        </w:div>
        <w:div w:id="636184537">
          <w:marLeft w:val="0"/>
          <w:marRight w:val="0"/>
          <w:marTop w:val="0"/>
          <w:marBottom w:val="0"/>
          <w:divBdr>
            <w:top w:val="none" w:sz="0" w:space="0" w:color="auto"/>
            <w:left w:val="none" w:sz="0" w:space="0" w:color="auto"/>
            <w:bottom w:val="none" w:sz="0" w:space="0" w:color="auto"/>
            <w:right w:val="none" w:sz="0" w:space="0" w:color="auto"/>
          </w:divBdr>
        </w:div>
        <w:div w:id="1059942535">
          <w:marLeft w:val="0"/>
          <w:marRight w:val="0"/>
          <w:marTop w:val="0"/>
          <w:marBottom w:val="0"/>
          <w:divBdr>
            <w:top w:val="none" w:sz="0" w:space="0" w:color="auto"/>
            <w:left w:val="none" w:sz="0" w:space="0" w:color="auto"/>
            <w:bottom w:val="none" w:sz="0" w:space="0" w:color="auto"/>
            <w:right w:val="none" w:sz="0" w:space="0" w:color="auto"/>
          </w:divBdr>
        </w:div>
      </w:divsChild>
    </w:div>
    <w:div w:id="375735584">
      <w:bodyDiv w:val="1"/>
      <w:marLeft w:val="0"/>
      <w:marRight w:val="0"/>
      <w:marTop w:val="0"/>
      <w:marBottom w:val="0"/>
      <w:divBdr>
        <w:top w:val="none" w:sz="0" w:space="0" w:color="auto"/>
        <w:left w:val="none" w:sz="0" w:space="0" w:color="auto"/>
        <w:bottom w:val="none" w:sz="0" w:space="0" w:color="auto"/>
        <w:right w:val="none" w:sz="0" w:space="0" w:color="auto"/>
      </w:divBdr>
    </w:div>
    <w:div w:id="429006366">
      <w:bodyDiv w:val="1"/>
      <w:marLeft w:val="0"/>
      <w:marRight w:val="0"/>
      <w:marTop w:val="0"/>
      <w:marBottom w:val="0"/>
      <w:divBdr>
        <w:top w:val="none" w:sz="0" w:space="0" w:color="auto"/>
        <w:left w:val="none" w:sz="0" w:space="0" w:color="auto"/>
        <w:bottom w:val="none" w:sz="0" w:space="0" w:color="auto"/>
        <w:right w:val="none" w:sz="0" w:space="0" w:color="auto"/>
      </w:divBdr>
    </w:div>
    <w:div w:id="775561058">
      <w:bodyDiv w:val="1"/>
      <w:marLeft w:val="0"/>
      <w:marRight w:val="0"/>
      <w:marTop w:val="0"/>
      <w:marBottom w:val="0"/>
      <w:divBdr>
        <w:top w:val="none" w:sz="0" w:space="0" w:color="auto"/>
        <w:left w:val="none" w:sz="0" w:space="0" w:color="auto"/>
        <w:bottom w:val="none" w:sz="0" w:space="0" w:color="auto"/>
        <w:right w:val="none" w:sz="0" w:space="0" w:color="auto"/>
      </w:divBdr>
    </w:div>
    <w:div w:id="882448663">
      <w:bodyDiv w:val="1"/>
      <w:marLeft w:val="0"/>
      <w:marRight w:val="0"/>
      <w:marTop w:val="0"/>
      <w:marBottom w:val="0"/>
      <w:divBdr>
        <w:top w:val="none" w:sz="0" w:space="0" w:color="auto"/>
        <w:left w:val="none" w:sz="0" w:space="0" w:color="auto"/>
        <w:bottom w:val="none" w:sz="0" w:space="0" w:color="auto"/>
        <w:right w:val="none" w:sz="0" w:space="0" w:color="auto"/>
      </w:divBdr>
    </w:div>
    <w:div w:id="925000975">
      <w:bodyDiv w:val="1"/>
      <w:marLeft w:val="0"/>
      <w:marRight w:val="0"/>
      <w:marTop w:val="0"/>
      <w:marBottom w:val="0"/>
      <w:divBdr>
        <w:top w:val="none" w:sz="0" w:space="0" w:color="auto"/>
        <w:left w:val="none" w:sz="0" w:space="0" w:color="auto"/>
        <w:bottom w:val="none" w:sz="0" w:space="0" w:color="auto"/>
        <w:right w:val="none" w:sz="0" w:space="0" w:color="auto"/>
      </w:divBdr>
    </w:div>
    <w:div w:id="951715078">
      <w:bodyDiv w:val="1"/>
      <w:marLeft w:val="0"/>
      <w:marRight w:val="0"/>
      <w:marTop w:val="0"/>
      <w:marBottom w:val="0"/>
      <w:divBdr>
        <w:top w:val="none" w:sz="0" w:space="0" w:color="auto"/>
        <w:left w:val="none" w:sz="0" w:space="0" w:color="auto"/>
        <w:bottom w:val="none" w:sz="0" w:space="0" w:color="auto"/>
        <w:right w:val="none" w:sz="0" w:space="0" w:color="auto"/>
      </w:divBdr>
    </w:div>
    <w:div w:id="966348685">
      <w:bodyDiv w:val="1"/>
      <w:marLeft w:val="0"/>
      <w:marRight w:val="0"/>
      <w:marTop w:val="0"/>
      <w:marBottom w:val="0"/>
      <w:divBdr>
        <w:top w:val="none" w:sz="0" w:space="0" w:color="auto"/>
        <w:left w:val="none" w:sz="0" w:space="0" w:color="auto"/>
        <w:bottom w:val="none" w:sz="0" w:space="0" w:color="auto"/>
        <w:right w:val="none" w:sz="0" w:space="0" w:color="auto"/>
      </w:divBdr>
    </w:div>
    <w:div w:id="1203859050">
      <w:bodyDiv w:val="1"/>
      <w:marLeft w:val="0"/>
      <w:marRight w:val="0"/>
      <w:marTop w:val="0"/>
      <w:marBottom w:val="0"/>
      <w:divBdr>
        <w:top w:val="none" w:sz="0" w:space="0" w:color="auto"/>
        <w:left w:val="none" w:sz="0" w:space="0" w:color="auto"/>
        <w:bottom w:val="none" w:sz="0" w:space="0" w:color="auto"/>
        <w:right w:val="none" w:sz="0" w:space="0" w:color="auto"/>
      </w:divBdr>
    </w:div>
    <w:div w:id="1207327416">
      <w:bodyDiv w:val="1"/>
      <w:marLeft w:val="0"/>
      <w:marRight w:val="0"/>
      <w:marTop w:val="0"/>
      <w:marBottom w:val="0"/>
      <w:divBdr>
        <w:top w:val="none" w:sz="0" w:space="0" w:color="auto"/>
        <w:left w:val="none" w:sz="0" w:space="0" w:color="auto"/>
        <w:bottom w:val="none" w:sz="0" w:space="0" w:color="auto"/>
        <w:right w:val="none" w:sz="0" w:space="0" w:color="auto"/>
      </w:divBdr>
    </w:div>
    <w:div w:id="1360425084">
      <w:bodyDiv w:val="1"/>
      <w:marLeft w:val="0"/>
      <w:marRight w:val="0"/>
      <w:marTop w:val="0"/>
      <w:marBottom w:val="0"/>
      <w:divBdr>
        <w:top w:val="none" w:sz="0" w:space="0" w:color="auto"/>
        <w:left w:val="none" w:sz="0" w:space="0" w:color="auto"/>
        <w:bottom w:val="none" w:sz="0" w:space="0" w:color="auto"/>
        <w:right w:val="none" w:sz="0" w:space="0" w:color="auto"/>
      </w:divBdr>
      <w:divsChild>
        <w:div w:id="612135626">
          <w:marLeft w:val="0"/>
          <w:marRight w:val="0"/>
          <w:marTop w:val="0"/>
          <w:marBottom w:val="0"/>
          <w:divBdr>
            <w:top w:val="none" w:sz="0" w:space="0" w:color="auto"/>
            <w:left w:val="none" w:sz="0" w:space="0" w:color="auto"/>
            <w:bottom w:val="none" w:sz="0" w:space="0" w:color="auto"/>
            <w:right w:val="none" w:sz="0" w:space="0" w:color="auto"/>
          </w:divBdr>
        </w:div>
        <w:div w:id="1520587225">
          <w:marLeft w:val="0"/>
          <w:marRight w:val="0"/>
          <w:marTop w:val="0"/>
          <w:marBottom w:val="0"/>
          <w:divBdr>
            <w:top w:val="none" w:sz="0" w:space="0" w:color="auto"/>
            <w:left w:val="none" w:sz="0" w:space="0" w:color="auto"/>
            <w:bottom w:val="none" w:sz="0" w:space="0" w:color="auto"/>
            <w:right w:val="none" w:sz="0" w:space="0" w:color="auto"/>
          </w:divBdr>
        </w:div>
      </w:divsChild>
    </w:div>
    <w:div w:id="1361201469">
      <w:bodyDiv w:val="1"/>
      <w:marLeft w:val="0"/>
      <w:marRight w:val="0"/>
      <w:marTop w:val="0"/>
      <w:marBottom w:val="0"/>
      <w:divBdr>
        <w:top w:val="none" w:sz="0" w:space="0" w:color="auto"/>
        <w:left w:val="none" w:sz="0" w:space="0" w:color="auto"/>
        <w:bottom w:val="none" w:sz="0" w:space="0" w:color="auto"/>
        <w:right w:val="none" w:sz="0" w:space="0" w:color="auto"/>
      </w:divBdr>
    </w:div>
    <w:div w:id="1422331219">
      <w:bodyDiv w:val="1"/>
      <w:marLeft w:val="0"/>
      <w:marRight w:val="0"/>
      <w:marTop w:val="0"/>
      <w:marBottom w:val="0"/>
      <w:divBdr>
        <w:top w:val="none" w:sz="0" w:space="0" w:color="auto"/>
        <w:left w:val="none" w:sz="0" w:space="0" w:color="auto"/>
        <w:bottom w:val="none" w:sz="0" w:space="0" w:color="auto"/>
        <w:right w:val="none" w:sz="0" w:space="0" w:color="auto"/>
      </w:divBdr>
      <w:divsChild>
        <w:div w:id="26299540">
          <w:marLeft w:val="0"/>
          <w:marRight w:val="0"/>
          <w:marTop w:val="0"/>
          <w:marBottom w:val="0"/>
          <w:divBdr>
            <w:top w:val="none" w:sz="0" w:space="0" w:color="auto"/>
            <w:left w:val="none" w:sz="0" w:space="0" w:color="auto"/>
            <w:bottom w:val="none" w:sz="0" w:space="0" w:color="auto"/>
            <w:right w:val="none" w:sz="0" w:space="0" w:color="auto"/>
          </w:divBdr>
        </w:div>
        <w:div w:id="38553930">
          <w:marLeft w:val="0"/>
          <w:marRight w:val="0"/>
          <w:marTop w:val="0"/>
          <w:marBottom w:val="0"/>
          <w:divBdr>
            <w:top w:val="none" w:sz="0" w:space="0" w:color="auto"/>
            <w:left w:val="none" w:sz="0" w:space="0" w:color="auto"/>
            <w:bottom w:val="none" w:sz="0" w:space="0" w:color="auto"/>
            <w:right w:val="none" w:sz="0" w:space="0" w:color="auto"/>
          </w:divBdr>
        </w:div>
        <w:div w:id="51580335">
          <w:marLeft w:val="0"/>
          <w:marRight w:val="0"/>
          <w:marTop w:val="0"/>
          <w:marBottom w:val="0"/>
          <w:divBdr>
            <w:top w:val="none" w:sz="0" w:space="0" w:color="auto"/>
            <w:left w:val="none" w:sz="0" w:space="0" w:color="auto"/>
            <w:bottom w:val="none" w:sz="0" w:space="0" w:color="auto"/>
            <w:right w:val="none" w:sz="0" w:space="0" w:color="auto"/>
          </w:divBdr>
        </w:div>
        <w:div w:id="262110155">
          <w:marLeft w:val="0"/>
          <w:marRight w:val="0"/>
          <w:marTop w:val="0"/>
          <w:marBottom w:val="0"/>
          <w:divBdr>
            <w:top w:val="none" w:sz="0" w:space="0" w:color="auto"/>
            <w:left w:val="none" w:sz="0" w:space="0" w:color="auto"/>
            <w:bottom w:val="none" w:sz="0" w:space="0" w:color="auto"/>
            <w:right w:val="none" w:sz="0" w:space="0" w:color="auto"/>
          </w:divBdr>
        </w:div>
        <w:div w:id="508955675">
          <w:marLeft w:val="0"/>
          <w:marRight w:val="0"/>
          <w:marTop w:val="0"/>
          <w:marBottom w:val="0"/>
          <w:divBdr>
            <w:top w:val="none" w:sz="0" w:space="0" w:color="auto"/>
            <w:left w:val="none" w:sz="0" w:space="0" w:color="auto"/>
            <w:bottom w:val="none" w:sz="0" w:space="0" w:color="auto"/>
            <w:right w:val="none" w:sz="0" w:space="0" w:color="auto"/>
          </w:divBdr>
        </w:div>
        <w:div w:id="731852276">
          <w:marLeft w:val="0"/>
          <w:marRight w:val="0"/>
          <w:marTop w:val="0"/>
          <w:marBottom w:val="0"/>
          <w:divBdr>
            <w:top w:val="none" w:sz="0" w:space="0" w:color="auto"/>
            <w:left w:val="none" w:sz="0" w:space="0" w:color="auto"/>
            <w:bottom w:val="none" w:sz="0" w:space="0" w:color="auto"/>
            <w:right w:val="none" w:sz="0" w:space="0" w:color="auto"/>
          </w:divBdr>
        </w:div>
        <w:div w:id="773863149">
          <w:marLeft w:val="0"/>
          <w:marRight w:val="0"/>
          <w:marTop w:val="0"/>
          <w:marBottom w:val="0"/>
          <w:divBdr>
            <w:top w:val="none" w:sz="0" w:space="0" w:color="auto"/>
            <w:left w:val="none" w:sz="0" w:space="0" w:color="auto"/>
            <w:bottom w:val="none" w:sz="0" w:space="0" w:color="auto"/>
            <w:right w:val="none" w:sz="0" w:space="0" w:color="auto"/>
          </w:divBdr>
        </w:div>
        <w:div w:id="900291059">
          <w:marLeft w:val="0"/>
          <w:marRight w:val="0"/>
          <w:marTop w:val="0"/>
          <w:marBottom w:val="0"/>
          <w:divBdr>
            <w:top w:val="none" w:sz="0" w:space="0" w:color="auto"/>
            <w:left w:val="none" w:sz="0" w:space="0" w:color="auto"/>
            <w:bottom w:val="none" w:sz="0" w:space="0" w:color="auto"/>
            <w:right w:val="none" w:sz="0" w:space="0" w:color="auto"/>
          </w:divBdr>
        </w:div>
        <w:div w:id="1095714890">
          <w:marLeft w:val="0"/>
          <w:marRight w:val="0"/>
          <w:marTop w:val="0"/>
          <w:marBottom w:val="0"/>
          <w:divBdr>
            <w:top w:val="none" w:sz="0" w:space="0" w:color="auto"/>
            <w:left w:val="none" w:sz="0" w:space="0" w:color="auto"/>
            <w:bottom w:val="none" w:sz="0" w:space="0" w:color="auto"/>
            <w:right w:val="none" w:sz="0" w:space="0" w:color="auto"/>
          </w:divBdr>
        </w:div>
        <w:div w:id="1429347379">
          <w:marLeft w:val="0"/>
          <w:marRight w:val="0"/>
          <w:marTop w:val="0"/>
          <w:marBottom w:val="0"/>
          <w:divBdr>
            <w:top w:val="none" w:sz="0" w:space="0" w:color="auto"/>
            <w:left w:val="none" w:sz="0" w:space="0" w:color="auto"/>
            <w:bottom w:val="none" w:sz="0" w:space="0" w:color="auto"/>
            <w:right w:val="none" w:sz="0" w:space="0" w:color="auto"/>
          </w:divBdr>
        </w:div>
        <w:div w:id="1573273855">
          <w:marLeft w:val="0"/>
          <w:marRight w:val="0"/>
          <w:marTop w:val="0"/>
          <w:marBottom w:val="0"/>
          <w:divBdr>
            <w:top w:val="none" w:sz="0" w:space="0" w:color="auto"/>
            <w:left w:val="none" w:sz="0" w:space="0" w:color="auto"/>
            <w:bottom w:val="none" w:sz="0" w:space="0" w:color="auto"/>
            <w:right w:val="none" w:sz="0" w:space="0" w:color="auto"/>
          </w:divBdr>
        </w:div>
        <w:div w:id="1599867958">
          <w:marLeft w:val="0"/>
          <w:marRight w:val="0"/>
          <w:marTop w:val="0"/>
          <w:marBottom w:val="0"/>
          <w:divBdr>
            <w:top w:val="none" w:sz="0" w:space="0" w:color="auto"/>
            <w:left w:val="none" w:sz="0" w:space="0" w:color="auto"/>
            <w:bottom w:val="none" w:sz="0" w:space="0" w:color="auto"/>
            <w:right w:val="none" w:sz="0" w:space="0" w:color="auto"/>
          </w:divBdr>
        </w:div>
        <w:div w:id="1615745999">
          <w:marLeft w:val="0"/>
          <w:marRight w:val="0"/>
          <w:marTop w:val="0"/>
          <w:marBottom w:val="0"/>
          <w:divBdr>
            <w:top w:val="none" w:sz="0" w:space="0" w:color="auto"/>
            <w:left w:val="none" w:sz="0" w:space="0" w:color="auto"/>
            <w:bottom w:val="none" w:sz="0" w:space="0" w:color="auto"/>
            <w:right w:val="none" w:sz="0" w:space="0" w:color="auto"/>
          </w:divBdr>
        </w:div>
        <w:div w:id="1873490812">
          <w:marLeft w:val="0"/>
          <w:marRight w:val="0"/>
          <w:marTop w:val="0"/>
          <w:marBottom w:val="0"/>
          <w:divBdr>
            <w:top w:val="none" w:sz="0" w:space="0" w:color="auto"/>
            <w:left w:val="none" w:sz="0" w:space="0" w:color="auto"/>
            <w:bottom w:val="none" w:sz="0" w:space="0" w:color="auto"/>
            <w:right w:val="none" w:sz="0" w:space="0" w:color="auto"/>
          </w:divBdr>
        </w:div>
        <w:div w:id="1930117331">
          <w:marLeft w:val="0"/>
          <w:marRight w:val="0"/>
          <w:marTop w:val="0"/>
          <w:marBottom w:val="0"/>
          <w:divBdr>
            <w:top w:val="none" w:sz="0" w:space="0" w:color="auto"/>
            <w:left w:val="none" w:sz="0" w:space="0" w:color="auto"/>
            <w:bottom w:val="none" w:sz="0" w:space="0" w:color="auto"/>
            <w:right w:val="none" w:sz="0" w:space="0" w:color="auto"/>
          </w:divBdr>
        </w:div>
      </w:divsChild>
    </w:div>
    <w:div w:id="1512258147">
      <w:bodyDiv w:val="1"/>
      <w:marLeft w:val="0"/>
      <w:marRight w:val="0"/>
      <w:marTop w:val="0"/>
      <w:marBottom w:val="0"/>
      <w:divBdr>
        <w:top w:val="none" w:sz="0" w:space="0" w:color="auto"/>
        <w:left w:val="none" w:sz="0" w:space="0" w:color="auto"/>
        <w:bottom w:val="none" w:sz="0" w:space="0" w:color="auto"/>
        <w:right w:val="none" w:sz="0" w:space="0" w:color="auto"/>
      </w:divBdr>
    </w:div>
    <w:div w:id="1705399645">
      <w:bodyDiv w:val="1"/>
      <w:marLeft w:val="0"/>
      <w:marRight w:val="0"/>
      <w:marTop w:val="0"/>
      <w:marBottom w:val="0"/>
      <w:divBdr>
        <w:top w:val="none" w:sz="0" w:space="0" w:color="auto"/>
        <w:left w:val="none" w:sz="0" w:space="0" w:color="auto"/>
        <w:bottom w:val="none" w:sz="0" w:space="0" w:color="auto"/>
        <w:right w:val="none" w:sz="0" w:space="0" w:color="auto"/>
      </w:divBdr>
    </w:div>
    <w:div w:id="1727021843">
      <w:bodyDiv w:val="1"/>
      <w:marLeft w:val="0"/>
      <w:marRight w:val="0"/>
      <w:marTop w:val="0"/>
      <w:marBottom w:val="0"/>
      <w:divBdr>
        <w:top w:val="none" w:sz="0" w:space="0" w:color="auto"/>
        <w:left w:val="none" w:sz="0" w:space="0" w:color="auto"/>
        <w:bottom w:val="none" w:sz="0" w:space="0" w:color="auto"/>
        <w:right w:val="none" w:sz="0" w:space="0" w:color="auto"/>
      </w:divBdr>
    </w:div>
    <w:div w:id="1756509936">
      <w:bodyDiv w:val="1"/>
      <w:marLeft w:val="0"/>
      <w:marRight w:val="0"/>
      <w:marTop w:val="0"/>
      <w:marBottom w:val="0"/>
      <w:divBdr>
        <w:top w:val="none" w:sz="0" w:space="0" w:color="auto"/>
        <w:left w:val="none" w:sz="0" w:space="0" w:color="auto"/>
        <w:bottom w:val="none" w:sz="0" w:space="0" w:color="auto"/>
        <w:right w:val="none" w:sz="0" w:space="0" w:color="auto"/>
      </w:divBdr>
      <w:divsChild>
        <w:div w:id="1977493833">
          <w:marLeft w:val="0"/>
          <w:marRight w:val="0"/>
          <w:marTop w:val="0"/>
          <w:marBottom w:val="0"/>
          <w:divBdr>
            <w:top w:val="none" w:sz="0" w:space="0" w:color="auto"/>
            <w:left w:val="none" w:sz="0" w:space="0" w:color="auto"/>
            <w:bottom w:val="none" w:sz="0" w:space="0" w:color="auto"/>
            <w:right w:val="none" w:sz="0" w:space="0" w:color="auto"/>
          </w:divBdr>
        </w:div>
      </w:divsChild>
    </w:div>
    <w:div w:id="1824005336">
      <w:bodyDiv w:val="1"/>
      <w:marLeft w:val="0"/>
      <w:marRight w:val="0"/>
      <w:marTop w:val="0"/>
      <w:marBottom w:val="0"/>
      <w:divBdr>
        <w:top w:val="none" w:sz="0" w:space="0" w:color="auto"/>
        <w:left w:val="none" w:sz="0" w:space="0" w:color="auto"/>
        <w:bottom w:val="none" w:sz="0" w:space="0" w:color="auto"/>
        <w:right w:val="none" w:sz="0" w:space="0" w:color="auto"/>
      </w:divBdr>
    </w:div>
    <w:div w:id="199013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histleblowing@ofsted.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whistleblowing-about-childrens-social-care-services-to-ofste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98026-5168-4587-A763-F61D06585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994</Words>
  <Characters>5527</Characters>
  <Application>Microsoft Office Word</Application>
  <DocSecurity>0</DocSecurity>
  <Lines>149</Lines>
  <Paragraphs>82</Paragraphs>
  <ScaleCrop>false</ScaleCrop>
  <HeadingPairs>
    <vt:vector size="2" baseType="variant">
      <vt:variant>
        <vt:lpstr>Title</vt:lpstr>
      </vt:variant>
      <vt:variant>
        <vt:i4>1</vt:i4>
      </vt:variant>
    </vt:vector>
  </HeadingPairs>
  <TitlesOfParts>
    <vt:vector size="1" baseType="lpstr">
      <vt:lpstr>RECRUITMENT AND SELECTION PACK</vt:lpstr>
    </vt:vector>
  </TitlesOfParts>
  <Company>Microsoft</Company>
  <LinksUpToDate>false</LinksUpToDate>
  <CharactersWithSpaces>6439</CharactersWithSpaces>
  <SharedDoc>false</SharedDoc>
  <HLinks>
    <vt:vector size="762" baseType="variant">
      <vt:variant>
        <vt:i4>2556021</vt:i4>
      </vt:variant>
      <vt:variant>
        <vt:i4>663</vt:i4>
      </vt:variant>
      <vt:variant>
        <vt:i4>0</vt:i4>
      </vt:variant>
      <vt:variant>
        <vt:i4>5</vt:i4>
      </vt:variant>
      <vt:variant>
        <vt:lpwstr>http://www.ndna.org.uk/training</vt:lpwstr>
      </vt:variant>
      <vt:variant>
        <vt:lpwstr/>
      </vt:variant>
      <vt:variant>
        <vt:i4>3276906</vt:i4>
      </vt:variant>
      <vt:variant>
        <vt:i4>660</vt:i4>
      </vt:variant>
      <vt:variant>
        <vt:i4>0</vt:i4>
      </vt:variant>
      <vt:variant>
        <vt:i4>5</vt:i4>
      </vt:variant>
      <vt:variant>
        <vt:lpwstr>http://www.ndna.org.uk/quality</vt:lpwstr>
      </vt:variant>
      <vt:variant>
        <vt:lpwstr/>
      </vt:variant>
      <vt:variant>
        <vt:i4>3276906</vt:i4>
      </vt:variant>
      <vt:variant>
        <vt:i4>657</vt:i4>
      </vt:variant>
      <vt:variant>
        <vt:i4>0</vt:i4>
      </vt:variant>
      <vt:variant>
        <vt:i4>5</vt:i4>
      </vt:variant>
      <vt:variant>
        <vt:lpwstr>http://www.ndna.org.uk/quality</vt:lpwstr>
      </vt:variant>
      <vt:variant>
        <vt:lpwstr/>
      </vt:variant>
      <vt:variant>
        <vt:i4>5046298</vt:i4>
      </vt:variant>
      <vt:variant>
        <vt:i4>654</vt:i4>
      </vt:variant>
      <vt:variant>
        <vt:i4>0</vt:i4>
      </vt:variant>
      <vt:variant>
        <vt:i4>5</vt:i4>
      </vt:variant>
      <vt:variant>
        <vt:lpwstr>http://www.ndna.org.uk/membership</vt:lpwstr>
      </vt:variant>
      <vt:variant>
        <vt:lpwstr/>
      </vt:variant>
      <vt:variant>
        <vt:i4>3080294</vt:i4>
      </vt:variant>
      <vt:variant>
        <vt:i4>651</vt:i4>
      </vt:variant>
      <vt:variant>
        <vt:i4>0</vt:i4>
      </vt:variant>
      <vt:variant>
        <vt:i4>5</vt:i4>
      </vt:variant>
      <vt:variant>
        <vt:lpwstr>http://www.ndna.org.uk/publications</vt:lpwstr>
      </vt:variant>
      <vt:variant>
        <vt:lpwstr/>
      </vt:variant>
      <vt:variant>
        <vt:i4>3080294</vt:i4>
      </vt:variant>
      <vt:variant>
        <vt:i4>648</vt:i4>
      </vt:variant>
      <vt:variant>
        <vt:i4>0</vt:i4>
      </vt:variant>
      <vt:variant>
        <vt:i4>5</vt:i4>
      </vt:variant>
      <vt:variant>
        <vt:lpwstr>http://www.ndna.org.uk/publications</vt:lpwstr>
      </vt:variant>
      <vt:variant>
        <vt:lpwstr/>
      </vt:variant>
      <vt:variant>
        <vt:i4>2883646</vt:i4>
      </vt:variant>
      <vt:variant>
        <vt:i4>645</vt:i4>
      </vt:variant>
      <vt:variant>
        <vt:i4>0</vt:i4>
      </vt:variant>
      <vt:variant>
        <vt:i4>5</vt:i4>
      </vt:variant>
      <vt:variant>
        <vt:lpwstr>http://www.uk-sands.org/About-Sands/Staff-team-departments/Bereavement-Support.html</vt:lpwstr>
      </vt:variant>
      <vt:variant>
        <vt:lpwstr/>
      </vt:variant>
      <vt:variant>
        <vt:i4>3211367</vt:i4>
      </vt:variant>
      <vt:variant>
        <vt:i4>642</vt:i4>
      </vt:variant>
      <vt:variant>
        <vt:i4>0</vt:i4>
      </vt:variant>
      <vt:variant>
        <vt:i4>5</vt:i4>
      </vt:variant>
      <vt:variant>
        <vt:lpwstr>http://www.bacp.co.uk/</vt:lpwstr>
      </vt:variant>
      <vt:variant>
        <vt:lpwstr/>
      </vt:variant>
      <vt:variant>
        <vt:i4>2424877</vt:i4>
      </vt:variant>
      <vt:variant>
        <vt:i4>639</vt:i4>
      </vt:variant>
      <vt:variant>
        <vt:i4>0</vt:i4>
      </vt:variant>
      <vt:variant>
        <vt:i4>5</vt:i4>
      </vt:variant>
      <vt:variant>
        <vt:lpwstr>http://www.crusebereavementcare.org.uk/</vt:lpwstr>
      </vt:variant>
      <vt:variant>
        <vt:lpwstr/>
      </vt:variant>
      <vt:variant>
        <vt:i4>5898255</vt:i4>
      </vt:variant>
      <vt:variant>
        <vt:i4>636</vt:i4>
      </vt:variant>
      <vt:variant>
        <vt:i4>0</vt:i4>
      </vt:variant>
      <vt:variant>
        <vt:i4>5</vt:i4>
      </vt:variant>
      <vt:variant>
        <vt:lpwstr>http://www.childbereavement.org.uk/For/ForBereavedFamilies/BereavedFamiliesandSchools</vt:lpwstr>
      </vt:variant>
      <vt:variant>
        <vt:lpwstr/>
      </vt:variant>
      <vt:variant>
        <vt:i4>4522077</vt:i4>
      </vt:variant>
      <vt:variant>
        <vt:i4>633</vt:i4>
      </vt:variant>
      <vt:variant>
        <vt:i4>0</vt:i4>
      </vt:variant>
      <vt:variant>
        <vt:i4>5</vt:i4>
      </vt:variant>
      <vt:variant>
        <vt:lpwstr>https://www.priorygroup.com/</vt:lpwstr>
      </vt:variant>
      <vt:variant>
        <vt:lpwstr/>
      </vt:variant>
      <vt:variant>
        <vt:i4>4587533</vt:i4>
      </vt:variant>
      <vt:variant>
        <vt:i4>630</vt:i4>
      </vt:variant>
      <vt:variant>
        <vt:i4>0</vt:i4>
      </vt:variant>
      <vt:variant>
        <vt:i4>5</vt:i4>
      </vt:variant>
      <vt:variant>
        <vt:lpwstr>http://www.samaritans.co.uk/</vt:lpwstr>
      </vt:variant>
      <vt:variant>
        <vt:lpwstr/>
      </vt:variant>
      <vt:variant>
        <vt:i4>6815871</vt:i4>
      </vt:variant>
      <vt:variant>
        <vt:i4>627</vt:i4>
      </vt:variant>
      <vt:variant>
        <vt:i4>0</vt:i4>
      </vt:variant>
      <vt:variant>
        <vt:i4>5</vt:i4>
      </vt:variant>
      <vt:variant>
        <vt:lpwstr>http://www.healthychildcare.org/pdf/sidschildcaresafesleep.pdf</vt:lpwstr>
      </vt:variant>
      <vt:variant>
        <vt:lpwstr/>
      </vt:variant>
      <vt:variant>
        <vt:i4>1638400</vt:i4>
      </vt:variant>
      <vt:variant>
        <vt:i4>624</vt:i4>
      </vt:variant>
      <vt:variant>
        <vt:i4>0</vt:i4>
      </vt:variant>
      <vt:variant>
        <vt:i4>5</vt:i4>
      </vt:variant>
      <vt:variant>
        <vt:lpwstr>http://fsid.org.uk/page.aspx?pid=426</vt:lpwstr>
      </vt:variant>
      <vt:variant>
        <vt:lpwstr/>
      </vt:variant>
      <vt:variant>
        <vt:i4>458769</vt:i4>
      </vt:variant>
      <vt:variant>
        <vt:i4>621</vt:i4>
      </vt:variant>
      <vt:variant>
        <vt:i4>0</vt:i4>
      </vt:variant>
      <vt:variant>
        <vt:i4>5</vt:i4>
      </vt:variant>
      <vt:variant>
        <vt:lpwstr>http://www.education.gov.uk/schools/teachingandlearning/curriculum/a0068102/early-years-foundation-stage-eyfs</vt:lpwstr>
      </vt:variant>
      <vt:variant>
        <vt:lpwstr/>
      </vt:variant>
      <vt:variant>
        <vt:i4>8257593</vt:i4>
      </vt:variant>
      <vt:variant>
        <vt:i4>618</vt:i4>
      </vt:variant>
      <vt:variant>
        <vt:i4>0</vt:i4>
      </vt:variant>
      <vt:variant>
        <vt:i4>5</vt:i4>
      </vt:variant>
      <vt:variant>
        <vt:lpwstr>http://www.foundationyears.org.uk/</vt:lpwstr>
      </vt:variant>
      <vt:variant>
        <vt:lpwstr/>
      </vt:variant>
      <vt:variant>
        <vt:i4>3670119</vt:i4>
      </vt:variant>
      <vt:variant>
        <vt:i4>615</vt:i4>
      </vt:variant>
      <vt:variant>
        <vt:i4>0</vt:i4>
      </vt:variant>
      <vt:variant>
        <vt:i4>5</vt:i4>
      </vt:variant>
      <vt:variant>
        <vt:lpwstr>http://www.hse.gov.uk/riddor/report.htm</vt:lpwstr>
      </vt:variant>
      <vt:variant>
        <vt:lpwstr/>
      </vt:variant>
      <vt:variant>
        <vt:i4>3276861</vt:i4>
      </vt:variant>
      <vt:variant>
        <vt:i4>612</vt:i4>
      </vt:variant>
      <vt:variant>
        <vt:i4>0</vt:i4>
      </vt:variant>
      <vt:variant>
        <vt:i4>5</vt:i4>
      </vt:variant>
      <vt:variant>
        <vt:lpwstr>http://www.acas.org.uk/</vt:lpwstr>
      </vt:variant>
      <vt:variant>
        <vt:lpwstr/>
      </vt:variant>
      <vt:variant>
        <vt:i4>4718636</vt:i4>
      </vt:variant>
      <vt:variant>
        <vt:i4>609</vt:i4>
      </vt:variant>
      <vt:variant>
        <vt:i4>0</vt:i4>
      </vt:variant>
      <vt:variant>
        <vt:i4>5</vt:i4>
      </vt:variant>
      <vt:variant>
        <vt:lpwstr>http://www.ico.gov.uk/fororganisations/data_protection.aspx</vt:lpwstr>
      </vt:variant>
      <vt:variant>
        <vt:lpwstr/>
      </vt:variant>
      <vt:variant>
        <vt:i4>6684727</vt:i4>
      </vt:variant>
      <vt:variant>
        <vt:i4>606</vt:i4>
      </vt:variant>
      <vt:variant>
        <vt:i4>0</vt:i4>
      </vt:variant>
      <vt:variant>
        <vt:i4>5</vt:i4>
      </vt:variant>
      <vt:variant>
        <vt:lpwstr>http://www.ico.gov.uk/</vt:lpwstr>
      </vt:variant>
      <vt:variant>
        <vt:lpwstr/>
      </vt:variant>
      <vt:variant>
        <vt:i4>7143463</vt:i4>
      </vt:variant>
      <vt:variant>
        <vt:i4>603</vt:i4>
      </vt:variant>
      <vt:variant>
        <vt:i4>0</vt:i4>
      </vt:variant>
      <vt:variant>
        <vt:i4>5</vt:i4>
      </vt:variant>
      <vt:variant>
        <vt:lpwstr>http://www.hse.gov.uk/</vt:lpwstr>
      </vt:variant>
      <vt:variant>
        <vt:lpwstr/>
      </vt:variant>
      <vt:variant>
        <vt:i4>7864340</vt:i4>
      </vt:variant>
      <vt:variant>
        <vt:i4>600</vt:i4>
      </vt:variant>
      <vt:variant>
        <vt:i4>0</vt:i4>
      </vt:variant>
      <vt:variant>
        <vt:i4>5</vt:i4>
      </vt:variant>
      <vt:variant>
        <vt:lpwstr>mailto:enquiries@ofsted.gov.uk</vt:lpwstr>
      </vt:variant>
      <vt:variant>
        <vt:lpwstr/>
      </vt:variant>
      <vt:variant>
        <vt:i4>3932281</vt:i4>
      </vt:variant>
      <vt:variant>
        <vt:i4>597</vt:i4>
      </vt:variant>
      <vt:variant>
        <vt:i4>0</vt:i4>
      </vt:variant>
      <vt:variant>
        <vt:i4>5</vt:i4>
      </vt:variant>
      <vt:variant>
        <vt:lpwstr>http://www.citation.co.uk/</vt:lpwstr>
      </vt:variant>
      <vt:variant>
        <vt:lpwstr/>
      </vt:variant>
      <vt:variant>
        <vt:i4>7143463</vt:i4>
      </vt:variant>
      <vt:variant>
        <vt:i4>594</vt:i4>
      </vt:variant>
      <vt:variant>
        <vt:i4>0</vt:i4>
      </vt:variant>
      <vt:variant>
        <vt:i4>5</vt:i4>
      </vt:variant>
      <vt:variant>
        <vt:lpwstr>http://www.hse.gov.uk/</vt:lpwstr>
      </vt:variant>
      <vt:variant>
        <vt:lpwstr/>
      </vt:variant>
      <vt:variant>
        <vt:i4>2031707</vt:i4>
      </vt:variant>
      <vt:variant>
        <vt:i4>591</vt:i4>
      </vt:variant>
      <vt:variant>
        <vt:i4>0</vt:i4>
      </vt:variant>
      <vt:variant>
        <vt:i4>5</vt:i4>
      </vt:variant>
      <vt:variant>
        <vt:lpwstr>http://www.hse.gov.uk/risk/fivesteps.htm</vt:lpwstr>
      </vt:variant>
      <vt:variant>
        <vt:lpwstr/>
      </vt:variant>
      <vt:variant>
        <vt:i4>2556021</vt:i4>
      </vt:variant>
      <vt:variant>
        <vt:i4>588</vt:i4>
      </vt:variant>
      <vt:variant>
        <vt:i4>0</vt:i4>
      </vt:variant>
      <vt:variant>
        <vt:i4>5</vt:i4>
      </vt:variant>
      <vt:variant>
        <vt:lpwstr>http://www.ndna.org.uk/training</vt:lpwstr>
      </vt:variant>
      <vt:variant>
        <vt:lpwstr/>
      </vt:variant>
      <vt:variant>
        <vt:i4>3276906</vt:i4>
      </vt:variant>
      <vt:variant>
        <vt:i4>585</vt:i4>
      </vt:variant>
      <vt:variant>
        <vt:i4>0</vt:i4>
      </vt:variant>
      <vt:variant>
        <vt:i4>5</vt:i4>
      </vt:variant>
      <vt:variant>
        <vt:lpwstr>http://www.ndna.org.uk/quality</vt:lpwstr>
      </vt:variant>
      <vt:variant>
        <vt:lpwstr/>
      </vt:variant>
      <vt:variant>
        <vt:i4>3276840</vt:i4>
      </vt:variant>
      <vt:variant>
        <vt:i4>582</vt:i4>
      </vt:variant>
      <vt:variant>
        <vt:i4>0</vt:i4>
      </vt:variant>
      <vt:variant>
        <vt:i4>5</vt:i4>
      </vt:variant>
      <vt:variant>
        <vt:lpwstr>http://www.ndna.org.uk/</vt:lpwstr>
      </vt:variant>
      <vt:variant>
        <vt:lpwstr/>
      </vt:variant>
      <vt:variant>
        <vt:i4>3276840</vt:i4>
      </vt:variant>
      <vt:variant>
        <vt:i4>579</vt:i4>
      </vt:variant>
      <vt:variant>
        <vt:i4>0</vt:i4>
      </vt:variant>
      <vt:variant>
        <vt:i4>5</vt:i4>
      </vt:variant>
      <vt:variant>
        <vt:lpwstr>http://www.ndna.org.uk/</vt:lpwstr>
      </vt:variant>
      <vt:variant>
        <vt:lpwstr/>
      </vt:variant>
      <vt:variant>
        <vt:i4>8257593</vt:i4>
      </vt:variant>
      <vt:variant>
        <vt:i4>576</vt:i4>
      </vt:variant>
      <vt:variant>
        <vt:i4>0</vt:i4>
      </vt:variant>
      <vt:variant>
        <vt:i4>5</vt:i4>
      </vt:variant>
      <vt:variant>
        <vt:lpwstr>http://www.foundationyears.org.uk/</vt:lpwstr>
      </vt:variant>
      <vt:variant>
        <vt:lpwstr/>
      </vt:variant>
      <vt:variant>
        <vt:i4>5046298</vt:i4>
      </vt:variant>
      <vt:variant>
        <vt:i4>573</vt:i4>
      </vt:variant>
      <vt:variant>
        <vt:i4>0</vt:i4>
      </vt:variant>
      <vt:variant>
        <vt:i4>5</vt:i4>
      </vt:variant>
      <vt:variant>
        <vt:lpwstr>http://www.ndna.org.uk/membership</vt:lpwstr>
      </vt:variant>
      <vt:variant>
        <vt:lpwstr/>
      </vt:variant>
      <vt:variant>
        <vt:i4>1835057</vt:i4>
      </vt:variant>
      <vt:variant>
        <vt:i4>566</vt:i4>
      </vt:variant>
      <vt:variant>
        <vt:i4>0</vt:i4>
      </vt:variant>
      <vt:variant>
        <vt:i4>5</vt:i4>
      </vt:variant>
      <vt:variant>
        <vt:lpwstr/>
      </vt:variant>
      <vt:variant>
        <vt:lpwstr>_Toc390414324</vt:lpwstr>
      </vt:variant>
      <vt:variant>
        <vt:i4>1835057</vt:i4>
      </vt:variant>
      <vt:variant>
        <vt:i4>560</vt:i4>
      </vt:variant>
      <vt:variant>
        <vt:i4>0</vt:i4>
      </vt:variant>
      <vt:variant>
        <vt:i4>5</vt:i4>
      </vt:variant>
      <vt:variant>
        <vt:lpwstr/>
      </vt:variant>
      <vt:variant>
        <vt:lpwstr>_Toc390414323</vt:lpwstr>
      </vt:variant>
      <vt:variant>
        <vt:i4>1835057</vt:i4>
      </vt:variant>
      <vt:variant>
        <vt:i4>554</vt:i4>
      </vt:variant>
      <vt:variant>
        <vt:i4>0</vt:i4>
      </vt:variant>
      <vt:variant>
        <vt:i4>5</vt:i4>
      </vt:variant>
      <vt:variant>
        <vt:lpwstr/>
      </vt:variant>
      <vt:variant>
        <vt:lpwstr>_Toc390414322</vt:lpwstr>
      </vt:variant>
      <vt:variant>
        <vt:i4>1835057</vt:i4>
      </vt:variant>
      <vt:variant>
        <vt:i4>548</vt:i4>
      </vt:variant>
      <vt:variant>
        <vt:i4>0</vt:i4>
      </vt:variant>
      <vt:variant>
        <vt:i4>5</vt:i4>
      </vt:variant>
      <vt:variant>
        <vt:lpwstr/>
      </vt:variant>
      <vt:variant>
        <vt:lpwstr>_Toc390414321</vt:lpwstr>
      </vt:variant>
      <vt:variant>
        <vt:i4>1835057</vt:i4>
      </vt:variant>
      <vt:variant>
        <vt:i4>542</vt:i4>
      </vt:variant>
      <vt:variant>
        <vt:i4>0</vt:i4>
      </vt:variant>
      <vt:variant>
        <vt:i4>5</vt:i4>
      </vt:variant>
      <vt:variant>
        <vt:lpwstr/>
      </vt:variant>
      <vt:variant>
        <vt:lpwstr>_Toc390414320</vt:lpwstr>
      </vt:variant>
      <vt:variant>
        <vt:i4>2031665</vt:i4>
      </vt:variant>
      <vt:variant>
        <vt:i4>536</vt:i4>
      </vt:variant>
      <vt:variant>
        <vt:i4>0</vt:i4>
      </vt:variant>
      <vt:variant>
        <vt:i4>5</vt:i4>
      </vt:variant>
      <vt:variant>
        <vt:lpwstr/>
      </vt:variant>
      <vt:variant>
        <vt:lpwstr>_Toc390414319</vt:lpwstr>
      </vt:variant>
      <vt:variant>
        <vt:i4>2031665</vt:i4>
      </vt:variant>
      <vt:variant>
        <vt:i4>530</vt:i4>
      </vt:variant>
      <vt:variant>
        <vt:i4>0</vt:i4>
      </vt:variant>
      <vt:variant>
        <vt:i4>5</vt:i4>
      </vt:variant>
      <vt:variant>
        <vt:lpwstr/>
      </vt:variant>
      <vt:variant>
        <vt:lpwstr>_Toc390414318</vt:lpwstr>
      </vt:variant>
      <vt:variant>
        <vt:i4>2031665</vt:i4>
      </vt:variant>
      <vt:variant>
        <vt:i4>524</vt:i4>
      </vt:variant>
      <vt:variant>
        <vt:i4>0</vt:i4>
      </vt:variant>
      <vt:variant>
        <vt:i4>5</vt:i4>
      </vt:variant>
      <vt:variant>
        <vt:lpwstr/>
      </vt:variant>
      <vt:variant>
        <vt:lpwstr>_Toc390414317</vt:lpwstr>
      </vt:variant>
      <vt:variant>
        <vt:i4>2031665</vt:i4>
      </vt:variant>
      <vt:variant>
        <vt:i4>518</vt:i4>
      </vt:variant>
      <vt:variant>
        <vt:i4>0</vt:i4>
      </vt:variant>
      <vt:variant>
        <vt:i4>5</vt:i4>
      </vt:variant>
      <vt:variant>
        <vt:lpwstr/>
      </vt:variant>
      <vt:variant>
        <vt:lpwstr>_Toc390414316</vt:lpwstr>
      </vt:variant>
      <vt:variant>
        <vt:i4>2031665</vt:i4>
      </vt:variant>
      <vt:variant>
        <vt:i4>512</vt:i4>
      </vt:variant>
      <vt:variant>
        <vt:i4>0</vt:i4>
      </vt:variant>
      <vt:variant>
        <vt:i4>5</vt:i4>
      </vt:variant>
      <vt:variant>
        <vt:lpwstr/>
      </vt:variant>
      <vt:variant>
        <vt:lpwstr>_Toc390414315</vt:lpwstr>
      </vt:variant>
      <vt:variant>
        <vt:i4>2031665</vt:i4>
      </vt:variant>
      <vt:variant>
        <vt:i4>506</vt:i4>
      </vt:variant>
      <vt:variant>
        <vt:i4>0</vt:i4>
      </vt:variant>
      <vt:variant>
        <vt:i4>5</vt:i4>
      </vt:variant>
      <vt:variant>
        <vt:lpwstr/>
      </vt:variant>
      <vt:variant>
        <vt:lpwstr>_Toc390414314</vt:lpwstr>
      </vt:variant>
      <vt:variant>
        <vt:i4>2031665</vt:i4>
      </vt:variant>
      <vt:variant>
        <vt:i4>500</vt:i4>
      </vt:variant>
      <vt:variant>
        <vt:i4>0</vt:i4>
      </vt:variant>
      <vt:variant>
        <vt:i4>5</vt:i4>
      </vt:variant>
      <vt:variant>
        <vt:lpwstr/>
      </vt:variant>
      <vt:variant>
        <vt:lpwstr>_Toc390414313</vt:lpwstr>
      </vt:variant>
      <vt:variant>
        <vt:i4>2031665</vt:i4>
      </vt:variant>
      <vt:variant>
        <vt:i4>494</vt:i4>
      </vt:variant>
      <vt:variant>
        <vt:i4>0</vt:i4>
      </vt:variant>
      <vt:variant>
        <vt:i4>5</vt:i4>
      </vt:variant>
      <vt:variant>
        <vt:lpwstr/>
      </vt:variant>
      <vt:variant>
        <vt:lpwstr>_Toc390414312</vt:lpwstr>
      </vt:variant>
      <vt:variant>
        <vt:i4>2031665</vt:i4>
      </vt:variant>
      <vt:variant>
        <vt:i4>488</vt:i4>
      </vt:variant>
      <vt:variant>
        <vt:i4>0</vt:i4>
      </vt:variant>
      <vt:variant>
        <vt:i4>5</vt:i4>
      </vt:variant>
      <vt:variant>
        <vt:lpwstr/>
      </vt:variant>
      <vt:variant>
        <vt:lpwstr>_Toc390414311</vt:lpwstr>
      </vt:variant>
      <vt:variant>
        <vt:i4>2031665</vt:i4>
      </vt:variant>
      <vt:variant>
        <vt:i4>482</vt:i4>
      </vt:variant>
      <vt:variant>
        <vt:i4>0</vt:i4>
      </vt:variant>
      <vt:variant>
        <vt:i4>5</vt:i4>
      </vt:variant>
      <vt:variant>
        <vt:lpwstr/>
      </vt:variant>
      <vt:variant>
        <vt:lpwstr>_Toc390414310</vt:lpwstr>
      </vt:variant>
      <vt:variant>
        <vt:i4>1966129</vt:i4>
      </vt:variant>
      <vt:variant>
        <vt:i4>476</vt:i4>
      </vt:variant>
      <vt:variant>
        <vt:i4>0</vt:i4>
      </vt:variant>
      <vt:variant>
        <vt:i4>5</vt:i4>
      </vt:variant>
      <vt:variant>
        <vt:lpwstr/>
      </vt:variant>
      <vt:variant>
        <vt:lpwstr>_Toc390414309</vt:lpwstr>
      </vt:variant>
      <vt:variant>
        <vt:i4>1966129</vt:i4>
      </vt:variant>
      <vt:variant>
        <vt:i4>470</vt:i4>
      </vt:variant>
      <vt:variant>
        <vt:i4>0</vt:i4>
      </vt:variant>
      <vt:variant>
        <vt:i4>5</vt:i4>
      </vt:variant>
      <vt:variant>
        <vt:lpwstr/>
      </vt:variant>
      <vt:variant>
        <vt:lpwstr>_Toc390414308</vt:lpwstr>
      </vt:variant>
      <vt:variant>
        <vt:i4>1966129</vt:i4>
      </vt:variant>
      <vt:variant>
        <vt:i4>464</vt:i4>
      </vt:variant>
      <vt:variant>
        <vt:i4>0</vt:i4>
      </vt:variant>
      <vt:variant>
        <vt:i4>5</vt:i4>
      </vt:variant>
      <vt:variant>
        <vt:lpwstr/>
      </vt:variant>
      <vt:variant>
        <vt:lpwstr>_Toc390414307</vt:lpwstr>
      </vt:variant>
      <vt:variant>
        <vt:i4>1966129</vt:i4>
      </vt:variant>
      <vt:variant>
        <vt:i4>458</vt:i4>
      </vt:variant>
      <vt:variant>
        <vt:i4>0</vt:i4>
      </vt:variant>
      <vt:variant>
        <vt:i4>5</vt:i4>
      </vt:variant>
      <vt:variant>
        <vt:lpwstr/>
      </vt:variant>
      <vt:variant>
        <vt:lpwstr>_Toc390414306</vt:lpwstr>
      </vt:variant>
      <vt:variant>
        <vt:i4>1966129</vt:i4>
      </vt:variant>
      <vt:variant>
        <vt:i4>452</vt:i4>
      </vt:variant>
      <vt:variant>
        <vt:i4>0</vt:i4>
      </vt:variant>
      <vt:variant>
        <vt:i4>5</vt:i4>
      </vt:variant>
      <vt:variant>
        <vt:lpwstr/>
      </vt:variant>
      <vt:variant>
        <vt:lpwstr>_Toc390414305</vt:lpwstr>
      </vt:variant>
      <vt:variant>
        <vt:i4>1966129</vt:i4>
      </vt:variant>
      <vt:variant>
        <vt:i4>446</vt:i4>
      </vt:variant>
      <vt:variant>
        <vt:i4>0</vt:i4>
      </vt:variant>
      <vt:variant>
        <vt:i4>5</vt:i4>
      </vt:variant>
      <vt:variant>
        <vt:lpwstr/>
      </vt:variant>
      <vt:variant>
        <vt:lpwstr>_Toc390414304</vt:lpwstr>
      </vt:variant>
      <vt:variant>
        <vt:i4>1966129</vt:i4>
      </vt:variant>
      <vt:variant>
        <vt:i4>440</vt:i4>
      </vt:variant>
      <vt:variant>
        <vt:i4>0</vt:i4>
      </vt:variant>
      <vt:variant>
        <vt:i4>5</vt:i4>
      </vt:variant>
      <vt:variant>
        <vt:lpwstr/>
      </vt:variant>
      <vt:variant>
        <vt:lpwstr>_Toc390414303</vt:lpwstr>
      </vt:variant>
      <vt:variant>
        <vt:i4>1966129</vt:i4>
      </vt:variant>
      <vt:variant>
        <vt:i4>434</vt:i4>
      </vt:variant>
      <vt:variant>
        <vt:i4>0</vt:i4>
      </vt:variant>
      <vt:variant>
        <vt:i4>5</vt:i4>
      </vt:variant>
      <vt:variant>
        <vt:lpwstr/>
      </vt:variant>
      <vt:variant>
        <vt:lpwstr>_Toc390414302</vt:lpwstr>
      </vt:variant>
      <vt:variant>
        <vt:i4>1966129</vt:i4>
      </vt:variant>
      <vt:variant>
        <vt:i4>428</vt:i4>
      </vt:variant>
      <vt:variant>
        <vt:i4>0</vt:i4>
      </vt:variant>
      <vt:variant>
        <vt:i4>5</vt:i4>
      </vt:variant>
      <vt:variant>
        <vt:lpwstr/>
      </vt:variant>
      <vt:variant>
        <vt:lpwstr>_Toc390414301</vt:lpwstr>
      </vt:variant>
      <vt:variant>
        <vt:i4>1966129</vt:i4>
      </vt:variant>
      <vt:variant>
        <vt:i4>422</vt:i4>
      </vt:variant>
      <vt:variant>
        <vt:i4>0</vt:i4>
      </vt:variant>
      <vt:variant>
        <vt:i4>5</vt:i4>
      </vt:variant>
      <vt:variant>
        <vt:lpwstr/>
      </vt:variant>
      <vt:variant>
        <vt:lpwstr>_Toc390414300</vt:lpwstr>
      </vt:variant>
      <vt:variant>
        <vt:i4>1507376</vt:i4>
      </vt:variant>
      <vt:variant>
        <vt:i4>416</vt:i4>
      </vt:variant>
      <vt:variant>
        <vt:i4>0</vt:i4>
      </vt:variant>
      <vt:variant>
        <vt:i4>5</vt:i4>
      </vt:variant>
      <vt:variant>
        <vt:lpwstr/>
      </vt:variant>
      <vt:variant>
        <vt:lpwstr>_Toc390414299</vt:lpwstr>
      </vt:variant>
      <vt:variant>
        <vt:i4>1507376</vt:i4>
      </vt:variant>
      <vt:variant>
        <vt:i4>410</vt:i4>
      </vt:variant>
      <vt:variant>
        <vt:i4>0</vt:i4>
      </vt:variant>
      <vt:variant>
        <vt:i4>5</vt:i4>
      </vt:variant>
      <vt:variant>
        <vt:lpwstr/>
      </vt:variant>
      <vt:variant>
        <vt:lpwstr>_Toc390414298</vt:lpwstr>
      </vt:variant>
      <vt:variant>
        <vt:i4>1507376</vt:i4>
      </vt:variant>
      <vt:variant>
        <vt:i4>404</vt:i4>
      </vt:variant>
      <vt:variant>
        <vt:i4>0</vt:i4>
      </vt:variant>
      <vt:variant>
        <vt:i4>5</vt:i4>
      </vt:variant>
      <vt:variant>
        <vt:lpwstr/>
      </vt:variant>
      <vt:variant>
        <vt:lpwstr>_Toc390414297</vt:lpwstr>
      </vt:variant>
      <vt:variant>
        <vt:i4>1507376</vt:i4>
      </vt:variant>
      <vt:variant>
        <vt:i4>398</vt:i4>
      </vt:variant>
      <vt:variant>
        <vt:i4>0</vt:i4>
      </vt:variant>
      <vt:variant>
        <vt:i4>5</vt:i4>
      </vt:variant>
      <vt:variant>
        <vt:lpwstr/>
      </vt:variant>
      <vt:variant>
        <vt:lpwstr>_Toc390414296</vt:lpwstr>
      </vt:variant>
      <vt:variant>
        <vt:i4>1507376</vt:i4>
      </vt:variant>
      <vt:variant>
        <vt:i4>392</vt:i4>
      </vt:variant>
      <vt:variant>
        <vt:i4>0</vt:i4>
      </vt:variant>
      <vt:variant>
        <vt:i4>5</vt:i4>
      </vt:variant>
      <vt:variant>
        <vt:lpwstr/>
      </vt:variant>
      <vt:variant>
        <vt:lpwstr>_Toc390414295</vt:lpwstr>
      </vt:variant>
      <vt:variant>
        <vt:i4>1507376</vt:i4>
      </vt:variant>
      <vt:variant>
        <vt:i4>386</vt:i4>
      </vt:variant>
      <vt:variant>
        <vt:i4>0</vt:i4>
      </vt:variant>
      <vt:variant>
        <vt:i4>5</vt:i4>
      </vt:variant>
      <vt:variant>
        <vt:lpwstr/>
      </vt:variant>
      <vt:variant>
        <vt:lpwstr>_Toc390414294</vt:lpwstr>
      </vt:variant>
      <vt:variant>
        <vt:i4>1507376</vt:i4>
      </vt:variant>
      <vt:variant>
        <vt:i4>380</vt:i4>
      </vt:variant>
      <vt:variant>
        <vt:i4>0</vt:i4>
      </vt:variant>
      <vt:variant>
        <vt:i4>5</vt:i4>
      </vt:variant>
      <vt:variant>
        <vt:lpwstr/>
      </vt:variant>
      <vt:variant>
        <vt:lpwstr>_Toc390414293</vt:lpwstr>
      </vt:variant>
      <vt:variant>
        <vt:i4>1507376</vt:i4>
      </vt:variant>
      <vt:variant>
        <vt:i4>374</vt:i4>
      </vt:variant>
      <vt:variant>
        <vt:i4>0</vt:i4>
      </vt:variant>
      <vt:variant>
        <vt:i4>5</vt:i4>
      </vt:variant>
      <vt:variant>
        <vt:lpwstr/>
      </vt:variant>
      <vt:variant>
        <vt:lpwstr>_Toc390414292</vt:lpwstr>
      </vt:variant>
      <vt:variant>
        <vt:i4>1507376</vt:i4>
      </vt:variant>
      <vt:variant>
        <vt:i4>368</vt:i4>
      </vt:variant>
      <vt:variant>
        <vt:i4>0</vt:i4>
      </vt:variant>
      <vt:variant>
        <vt:i4>5</vt:i4>
      </vt:variant>
      <vt:variant>
        <vt:lpwstr/>
      </vt:variant>
      <vt:variant>
        <vt:lpwstr>_Toc390414291</vt:lpwstr>
      </vt:variant>
      <vt:variant>
        <vt:i4>1507376</vt:i4>
      </vt:variant>
      <vt:variant>
        <vt:i4>362</vt:i4>
      </vt:variant>
      <vt:variant>
        <vt:i4>0</vt:i4>
      </vt:variant>
      <vt:variant>
        <vt:i4>5</vt:i4>
      </vt:variant>
      <vt:variant>
        <vt:lpwstr/>
      </vt:variant>
      <vt:variant>
        <vt:lpwstr>_Toc390414290</vt:lpwstr>
      </vt:variant>
      <vt:variant>
        <vt:i4>1441840</vt:i4>
      </vt:variant>
      <vt:variant>
        <vt:i4>356</vt:i4>
      </vt:variant>
      <vt:variant>
        <vt:i4>0</vt:i4>
      </vt:variant>
      <vt:variant>
        <vt:i4>5</vt:i4>
      </vt:variant>
      <vt:variant>
        <vt:lpwstr/>
      </vt:variant>
      <vt:variant>
        <vt:lpwstr>_Toc390414289</vt:lpwstr>
      </vt:variant>
      <vt:variant>
        <vt:i4>1441840</vt:i4>
      </vt:variant>
      <vt:variant>
        <vt:i4>350</vt:i4>
      </vt:variant>
      <vt:variant>
        <vt:i4>0</vt:i4>
      </vt:variant>
      <vt:variant>
        <vt:i4>5</vt:i4>
      </vt:variant>
      <vt:variant>
        <vt:lpwstr/>
      </vt:variant>
      <vt:variant>
        <vt:lpwstr>_Toc390414288</vt:lpwstr>
      </vt:variant>
      <vt:variant>
        <vt:i4>1441840</vt:i4>
      </vt:variant>
      <vt:variant>
        <vt:i4>344</vt:i4>
      </vt:variant>
      <vt:variant>
        <vt:i4>0</vt:i4>
      </vt:variant>
      <vt:variant>
        <vt:i4>5</vt:i4>
      </vt:variant>
      <vt:variant>
        <vt:lpwstr/>
      </vt:variant>
      <vt:variant>
        <vt:lpwstr>_Toc390414287</vt:lpwstr>
      </vt:variant>
      <vt:variant>
        <vt:i4>1441840</vt:i4>
      </vt:variant>
      <vt:variant>
        <vt:i4>338</vt:i4>
      </vt:variant>
      <vt:variant>
        <vt:i4>0</vt:i4>
      </vt:variant>
      <vt:variant>
        <vt:i4>5</vt:i4>
      </vt:variant>
      <vt:variant>
        <vt:lpwstr/>
      </vt:variant>
      <vt:variant>
        <vt:lpwstr>_Toc390414286</vt:lpwstr>
      </vt:variant>
      <vt:variant>
        <vt:i4>1441840</vt:i4>
      </vt:variant>
      <vt:variant>
        <vt:i4>332</vt:i4>
      </vt:variant>
      <vt:variant>
        <vt:i4>0</vt:i4>
      </vt:variant>
      <vt:variant>
        <vt:i4>5</vt:i4>
      </vt:variant>
      <vt:variant>
        <vt:lpwstr/>
      </vt:variant>
      <vt:variant>
        <vt:lpwstr>_Toc390414285</vt:lpwstr>
      </vt:variant>
      <vt:variant>
        <vt:i4>1441840</vt:i4>
      </vt:variant>
      <vt:variant>
        <vt:i4>326</vt:i4>
      </vt:variant>
      <vt:variant>
        <vt:i4>0</vt:i4>
      </vt:variant>
      <vt:variant>
        <vt:i4>5</vt:i4>
      </vt:variant>
      <vt:variant>
        <vt:lpwstr/>
      </vt:variant>
      <vt:variant>
        <vt:lpwstr>_Toc390414284</vt:lpwstr>
      </vt:variant>
      <vt:variant>
        <vt:i4>1441840</vt:i4>
      </vt:variant>
      <vt:variant>
        <vt:i4>320</vt:i4>
      </vt:variant>
      <vt:variant>
        <vt:i4>0</vt:i4>
      </vt:variant>
      <vt:variant>
        <vt:i4>5</vt:i4>
      </vt:variant>
      <vt:variant>
        <vt:lpwstr/>
      </vt:variant>
      <vt:variant>
        <vt:lpwstr>_Toc390414283</vt:lpwstr>
      </vt:variant>
      <vt:variant>
        <vt:i4>1441840</vt:i4>
      </vt:variant>
      <vt:variant>
        <vt:i4>314</vt:i4>
      </vt:variant>
      <vt:variant>
        <vt:i4>0</vt:i4>
      </vt:variant>
      <vt:variant>
        <vt:i4>5</vt:i4>
      </vt:variant>
      <vt:variant>
        <vt:lpwstr/>
      </vt:variant>
      <vt:variant>
        <vt:lpwstr>_Toc390414282</vt:lpwstr>
      </vt:variant>
      <vt:variant>
        <vt:i4>1441840</vt:i4>
      </vt:variant>
      <vt:variant>
        <vt:i4>308</vt:i4>
      </vt:variant>
      <vt:variant>
        <vt:i4>0</vt:i4>
      </vt:variant>
      <vt:variant>
        <vt:i4>5</vt:i4>
      </vt:variant>
      <vt:variant>
        <vt:lpwstr/>
      </vt:variant>
      <vt:variant>
        <vt:lpwstr>_Toc390414281</vt:lpwstr>
      </vt:variant>
      <vt:variant>
        <vt:i4>1441840</vt:i4>
      </vt:variant>
      <vt:variant>
        <vt:i4>302</vt:i4>
      </vt:variant>
      <vt:variant>
        <vt:i4>0</vt:i4>
      </vt:variant>
      <vt:variant>
        <vt:i4>5</vt:i4>
      </vt:variant>
      <vt:variant>
        <vt:lpwstr/>
      </vt:variant>
      <vt:variant>
        <vt:lpwstr>_Toc390414280</vt:lpwstr>
      </vt:variant>
      <vt:variant>
        <vt:i4>1638448</vt:i4>
      </vt:variant>
      <vt:variant>
        <vt:i4>296</vt:i4>
      </vt:variant>
      <vt:variant>
        <vt:i4>0</vt:i4>
      </vt:variant>
      <vt:variant>
        <vt:i4>5</vt:i4>
      </vt:variant>
      <vt:variant>
        <vt:lpwstr/>
      </vt:variant>
      <vt:variant>
        <vt:lpwstr>_Toc390414279</vt:lpwstr>
      </vt:variant>
      <vt:variant>
        <vt:i4>1638448</vt:i4>
      </vt:variant>
      <vt:variant>
        <vt:i4>290</vt:i4>
      </vt:variant>
      <vt:variant>
        <vt:i4>0</vt:i4>
      </vt:variant>
      <vt:variant>
        <vt:i4>5</vt:i4>
      </vt:variant>
      <vt:variant>
        <vt:lpwstr/>
      </vt:variant>
      <vt:variant>
        <vt:lpwstr>_Toc390414278</vt:lpwstr>
      </vt:variant>
      <vt:variant>
        <vt:i4>1638448</vt:i4>
      </vt:variant>
      <vt:variant>
        <vt:i4>284</vt:i4>
      </vt:variant>
      <vt:variant>
        <vt:i4>0</vt:i4>
      </vt:variant>
      <vt:variant>
        <vt:i4>5</vt:i4>
      </vt:variant>
      <vt:variant>
        <vt:lpwstr/>
      </vt:variant>
      <vt:variant>
        <vt:lpwstr>_Toc390414277</vt:lpwstr>
      </vt:variant>
      <vt:variant>
        <vt:i4>1638448</vt:i4>
      </vt:variant>
      <vt:variant>
        <vt:i4>278</vt:i4>
      </vt:variant>
      <vt:variant>
        <vt:i4>0</vt:i4>
      </vt:variant>
      <vt:variant>
        <vt:i4>5</vt:i4>
      </vt:variant>
      <vt:variant>
        <vt:lpwstr/>
      </vt:variant>
      <vt:variant>
        <vt:lpwstr>_Toc390414276</vt:lpwstr>
      </vt:variant>
      <vt:variant>
        <vt:i4>1638448</vt:i4>
      </vt:variant>
      <vt:variant>
        <vt:i4>272</vt:i4>
      </vt:variant>
      <vt:variant>
        <vt:i4>0</vt:i4>
      </vt:variant>
      <vt:variant>
        <vt:i4>5</vt:i4>
      </vt:variant>
      <vt:variant>
        <vt:lpwstr/>
      </vt:variant>
      <vt:variant>
        <vt:lpwstr>_Toc390414275</vt:lpwstr>
      </vt:variant>
      <vt:variant>
        <vt:i4>1638448</vt:i4>
      </vt:variant>
      <vt:variant>
        <vt:i4>266</vt:i4>
      </vt:variant>
      <vt:variant>
        <vt:i4>0</vt:i4>
      </vt:variant>
      <vt:variant>
        <vt:i4>5</vt:i4>
      </vt:variant>
      <vt:variant>
        <vt:lpwstr/>
      </vt:variant>
      <vt:variant>
        <vt:lpwstr>_Toc390414274</vt:lpwstr>
      </vt:variant>
      <vt:variant>
        <vt:i4>1638448</vt:i4>
      </vt:variant>
      <vt:variant>
        <vt:i4>260</vt:i4>
      </vt:variant>
      <vt:variant>
        <vt:i4>0</vt:i4>
      </vt:variant>
      <vt:variant>
        <vt:i4>5</vt:i4>
      </vt:variant>
      <vt:variant>
        <vt:lpwstr/>
      </vt:variant>
      <vt:variant>
        <vt:lpwstr>_Toc390414273</vt:lpwstr>
      </vt:variant>
      <vt:variant>
        <vt:i4>1638448</vt:i4>
      </vt:variant>
      <vt:variant>
        <vt:i4>254</vt:i4>
      </vt:variant>
      <vt:variant>
        <vt:i4>0</vt:i4>
      </vt:variant>
      <vt:variant>
        <vt:i4>5</vt:i4>
      </vt:variant>
      <vt:variant>
        <vt:lpwstr/>
      </vt:variant>
      <vt:variant>
        <vt:lpwstr>_Toc390414272</vt:lpwstr>
      </vt:variant>
      <vt:variant>
        <vt:i4>1638448</vt:i4>
      </vt:variant>
      <vt:variant>
        <vt:i4>248</vt:i4>
      </vt:variant>
      <vt:variant>
        <vt:i4>0</vt:i4>
      </vt:variant>
      <vt:variant>
        <vt:i4>5</vt:i4>
      </vt:variant>
      <vt:variant>
        <vt:lpwstr/>
      </vt:variant>
      <vt:variant>
        <vt:lpwstr>_Toc390414271</vt:lpwstr>
      </vt:variant>
      <vt:variant>
        <vt:i4>1638448</vt:i4>
      </vt:variant>
      <vt:variant>
        <vt:i4>242</vt:i4>
      </vt:variant>
      <vt:variant>
        <vt:i4>0</vt:i4>
      </vt:variant>
      <vt:variant>
        <vt:i4>5</vt:i4>
      </vt:variant>
      <vt:variant>
        <vt:lpwstr/>
      </vt:variant>
      <vt:variant>
        <vt:lpwstr>_Toc390414270</vt:lpwstr>
      </vt:variant>
      <vt:variant>
        <vt:i4>1572912</vt:i4>
      </vt:variant>
      <vt:variant>
        <vt:i4>236</vt:i4>
      </vt:variant>
      <vt:variant>
        <vt:i4>0</vt:i4>
      </vt:variant>
      <vt:variant>
        <vt:i4>5</vt:i4>
      </vt:variant>
      <vt:variant>
        <vt:lpwstr/>
      </vt:variant>
      <vt:variant>
        <vt:lpwstr>_Toc390414269</vt:lpwstr>
      </vt:variant>
      <vt:variant>
        <vt:i4>1572912</vt:i4>
      </vt:variant>
      <vt:variant>
        <vt:i4>230</vt:i4>
      </vt:variant>
      <vt:variant>
        <vt:i4>0</vt:i4>
      </vt:variant>
      <vt:variant>
        <vt:i4>5</vt:i4>
      </vt:variant>
      <vt:variant>
        <vt:lpwstr/>
      </vt:variant>
      <vt:variant>
        <vt:lpwstr>_Toc390414268</vt:lpwstr>
      </vt:variant>
      <vt:variant>
        <vt:i4>1572912</vt:i4>
      </vt:variant>
      <vt:variant>
        <vt:i4>224</vt:i4>
      </vt:variant>
      <vt:variant>
        <vt:i4>0</vt:i4>
      </vt:variant>
      <vt:variant>
        <vt:i4>5</vt:i4>
      </vt:variant>
      <vt:variant>
        <vt:lpwstr/>
      </vt:variant>
      <vt:variant>
        <vt:lpwstr>_Toc390414267</vt:lpwstr>
      </vt:variant>
      <vt:variant>
        <vt:i4>1572912</vt:i4>
      </vt:variant>
      <vt:variant>
        <vt:i4>218</vt:i4>
      </vt:variant>
      <vt:variant>
        <vt:i4>0</vt:i4>
      </vt:variant>
      <vt:variant>
        <vt:i4>5</vt:i4>
      </vt:variant>
      <vt:variant>
        <vt:lpwstr/>
      </vt:variant>
      <vt:variant>
        <vt:lpwstr>_Toc390414266</vt:lpwstr>
      </vt:variant>
      <vt:variant>
        <vt:i4>1572912</vt:i4>
      </vt:variant>
      <vt:variant>
        <vt:i4>212</vt:i4>
      </vt:variant>
      <vt:variant>
        <vt:i4>0</vt:i4>
      </vt:variant>
      <vt:variant>
        <vt:i4>5</vt:i4>
      </vt:variant>
      <vt:variant>
        <vt:lpwstr/>
      </vt:variant>
      <vt:variant>
        <vt:lpwstr>_Toc390414265</vt:lpwstr>
      </vt:variant>
      <vt:variant>
        <vt:i4>1572912</vt:i4>
      </vt:variant>
      <vt:variant>
        <vt:i4>206</vt:i4>
      </vt:variant>
      <vt:variant>
        <vt:i4>0</vt:i4>
      </vt:variant>
      <vt:variant>
        <vt:i4>5</vt:i4>
      </vt:variant>
      <vt:variant>
        <vt:lpwstr/>
      </vt:variant>
      <vt:variant>
        <vt:lpwstr>_Toc390414264</vt:lpwstr>
      </vt:variant>
      <vt:variant>
        <vt:i4>1572912</vt:i4>
      </vt:variant>
      <vt:variant>
        <vt:i4>200</vt:i4>
      </vt:variant>
      <vt:variant>
        <vt:i4>0</vt:i4>
      </vt:variant>
      <vt:variant>
        <vt:i4>5</vt:i4>
      </vt:variant>
      <vt:variant>
        <vt:lpwstr/>
      </vt:variant>
      <vt:variant>
        <vt:lpwstr>_Toc390414263</vt:lpwstr>
      </vt:variant>
      <vt:variant>
        <vt:i4>1572912</vt:i4>
      </vt:variant>
      <vt:variant>
        <vt:i4>194</vt:i4>
      </vt:variant>
      <vt:variant>
        <vt:i4>0</vt:i4>
      </vt:variant>
      <vt:variant>
        <vt:i4>5</vt:i4>
      </vt:variant>
      <vt:variant>
        <vt:lpwstr/>
      </vt:variant>
      <vt:variant>
        <vt:lpwstr>_Toc390414262</vt:lpwstr>
      </vt:variant>
      <vt:variant>
        <vt:i4>1572912</vt:i4>
      </vt:variant>
      <vt:variant>
        <vt:i4>188</vt:i4>
      </vt:variant>
      <vt:variant>
        <vt:i4>0</vt:i4>
      </vt:variant>
      <vt:variant>
        <vt:i4>5</vt:i4>
      </vt:variant>
      <vt:variant>
        <vt:lpwstr/>
      </vt:variant>
      <vt:variant>
        <vt:lpwstr>_Toc390414261</vt:lpwstr>
      </vt:variant>
      <vt:variant>
        <vt:i4>1572912</vt:i4>
      </vt:variant>
      <vt:variant>
        <vt:i4>182</vt:i4>
      </vt:variant>
      <vt:variant>
        <vt:i4>0</vt:i4>
      </vt:variant>
      <vt:variant>
        <vt:i4>5</vt:i4>
      </vt:variant>
      <vt:variant>
        <vt:lpwstr/>
      </vt:variant>
      <vt:variant>
        <vt:lpwstr>_Toc390414260</vt:lpwstr>
      </vt:variant>
      <vt:variant>
        <vt:i4>1769520</vt:i4>
      </vt:variant>
      <vt:variant>
        <vt:i4>176</vt:i4>
      </vt:variant>
      <vt:variant>
        <vt:i4>0</vt:i4>
      </vt:variant>
      <vt:variant>
        <vt:i4>5</vt:i4>
      </vt:variant>
      <vt:variant>
        <vt:lpwstr/>
      </vt:variant>
      <vt:variant>
        <vt:lpwstr>_Toc390414259</vt:lpwstr>
      </vt:variant>
      <vt:variant>
        <vt:i4>1769520</vt:i4>
      </vt:variant>
      <vt:variant>
        <vt:i4>170</vt:i4>
      </vt:variant>
      <vt:variant>
        <vt:i4>0</vt:i4>
      </vt:variant>
      <vt:variant>
        <vt:i4>5</vt:i4>
      </vt:variant>
      <vt:variant>
        <vt:lpwstr/>
      </vt:variant>
      <vt:variant>
        <vt:lpwstr>_Toc390414258</vt:lpwstr>
      </vt:variant>
      <vt:variant>
        <vt:i4>1769520</vt:i4>
      </vt:variant>
      <vt:variant>
        <vt:i4>164</vt:i4>
      </vt:variant>
      <vt:variant>
        <vt:i4>0</vt:i4>
      </vt:variant>
      <vt:variant>
        <vt:i4>5</vt:i4>
      </vt:variant>
      <vt:variant>
        <vt:lpwstr/>
      </vt:variant>
      <vt:variant>
        <vt:lpwstr>_Toc390414257</vt:lpwstr>
      </vt:variant>
      <vt:variant>
        <vt:i4>1769520</vt:i4>
      </vt:variant>
      <vt:variant>
        <vt:i4>158</vt:i4>
      </vt:variant>
      <vt:variant>
        <vt:i4>0</vt:i4>
      </vt:variant>
      <vt:variant>
        <vt:i4>5</vt:i4>
      </vt:variant>
      <vt:variant>
        <vt:lpwstr/>
      </vt:variant>
      <vt:variant>
        <vt:lpwstr>_Toc390414256</vt:lpwstr>
      </vt:variant>
      <vt:variant>
        <vt:i4>1769520</vt:i4>
      </vt:variant>
      <vt:variant>
        <vt:i4>152</vt:i4>
      </vt:variant>
      <vt:variant>
        <vt:i4>0</vt:i4>
      </vt:variant>
      <vt:variant>
        <vt:i4>5</vt:i4>
      </vt:variant>
      <vt:variant>
        <vt:lpwstr/>
      </vt:variant>
      <vt:variant>
        <vt:lpwstr>_Toc390414255</vt:lpwstr>
      </vt:variant>
      <vt:variant>
        <vt:i4>1769520</vt:i4>
      </vt:variant>
      <vt:variant>
        <vt:i4>146</vt:i4>
      </vt:variant>
      <vt:variant>
        <vt:i4>0</vt:i4>
      </vt:variant>
      <vt:variant>
        <vt:i4>5</vt:i4>
      </vt:variant>
      <vt:variant>
        <vt:lpwstr/>
      </vt:variant>
      <vt:variant>
        <vt:lpwstr>_Toc390414254</vt:lpwstr>
      </vt:variant>
      <vt:variant>
        <vt:i4>1769520</vt:i4>
      </vt:variant>
      <vt:variant>
        <vt:i4>140</vt:i4>
      </vt:variant>
      <vt:variant>
        <vt:i4>0</vt:i4>
      </vt:variant>
      <vt:variant>
        <vt:i4>5</vt:i4>
      </vt:variant>
      <vt:variant>
        <vt:lpwstr/>
      </vt:variant>
      <vt:variant>
        <vt:lpwstr>_Toc390414253</vt:lpwstr>
      </vt:variant>
      <vt:variant>
        <vt:i4>1769520</vt:i4>
      </vt:variant>
      <vt:variant>
        <vt:i4>134</vt:i4>
      </vt:variant>
      <vt:variant>
        <vt:i4>0</vt:i4>
      </vt:variant>
      <vt:variant>
        <vt:i4>5</vt:i4>
      </vt:variant>
      <vt:variant>
        <vt:lpwstr/>
      </vt:variant>
      <vt:variant>
        <vt:lpwstr>_Toc390414252</vt:lpwstr>
      </vt:variant>
      <vt:variant>
        <vt:i4>1769520</vt:i4>
      </vt:variant>
      <vt:variant>
        <vt:i4>128</vt:i4>
      </vt:variant>
      <vt:variant>
        <vt:i4>0</vt:i4>
      </vt:variant>
      <vt:variant>
        <vt:i4>5</vt:i4>
      </vt:variant>
      <vt:variant>
        <vt:lpwstr/>
      </vt:variant>
      <vt:variant>
        <vt:lpwstr>_Toc390414251</vt:lpwstr>
      </vt:variant>
      <vt:variant>
        <vt:i4>1769520</vt:i4>
      </vt:variant>
      <vt:variant>
        <vt:i4>122</vt:i4>
      </vt:variant>
      <vt:variant>
        <vt:i4>0</vt:i4>
      </vt:variant>
      <vt:variant>
        <vt:i4>5</vt:i4>
      </vt:variant>
      <vt:variant>
        <vt:lpwstr/>
      </vt:variant>
      <vt:variant>
        <vt:lpwstr>_Toc390414250</vt:lpwstr>
      </vt:variant>
      <vt:variant>
        <vt:i4>1703984</vt:i4>
      </vt:variant>
      <vt:variant>
        <vt:i4>116</vt:i4>
      </vt:variant>
      <vt:variant>
        <vt:i4>0</vt:i4>
      </vt:variant>
      <vt:variant>
        <vt:i4>5</vt:i4>
      </vt:variant>
      <vt:variant>
        <vt:lpwstr/>
      </vt:variant>
      <vt:variant>
        <vt:lpwstr>_Toc390414249</vt:lpwstr>
      </vt:variant>
      <vt:variant>
        <vt:i4>1703984</vt:i4>
      </vt:variant>
      <vt:variant>
        <vt:i4>110</vt:i4>
      </vt:variant>
      <vt:variant>
        <vt:i4>0</vt:i4>
      </vt:variant>
      <vt:variant>
        <vt:i4>5</vt:i4>
      </vt:variant>
      <vt:variant>
        <vt:lpwstr/>
      </vt:variant>
      <vt:variant>
        <vt:lpwstr>_Toc390414248</vt:lpwstr>
      </vt:variant>
      <vt:variant>
        <vt:i4>1703984</vt:i4>
      </vt:variant>
      <vt:variant>
        <vt:i4>104</vt:i4>
      </vt:variant>
      <vt:variant>
        <vt:i4>0</vt:i4>
      </vt:variant>
      <vt:variant>
        <vt:i4>5</vt:i4>
      </vt:variant>
      <vt:variant>
        <vt:lpwstr/>
      </vt:variant>
      <vt:variant>
        <vt:lpwstr>_Toc390414247</vt:lpwstr>
      </vt:variant>
      <vt:variant>
        <vt:i4>1703984</vt:i4>
      </vt:variant>
      <vt:variant>
        <vt:i4>98</vt:i4>
      </vt:variant>
      <vt:variant>
        <vt:i4>0</vt:i4>
      </vt:variant>
      <vt:variant>
        <vt:i4>5</vt:i4>
      </vt:variant>
      <vt:variant>
        <vt:lpwstr/>
      </vt:variant>
      <vt:variant>
        <vt:lpwstr>_Toc390414246</vt:lpwstr>
      </vt:variant>
      <vt:variant>
        <vt:i4>1703984</vt:i4>
      </vt:variant>
      <vt:variant>
        <vt:i4>92</vt:i4>
      </vt:variant>
      <vt:variant>
        <vt:i4>0</vt:i4>
      </vt:variant>
      <vt:variant>
        <vt:i4>5</vt:i4>
      </vt:variant>
      <vt:variant>
        <vt:lpwstr/>
      </vt:variant>
      <vt:variant>
        <vt:lpwstr>_Toc390414245</vt:lpwstr>
      </vt:variant>
      <vt:variant>
        <vt:i4>1703984</vt:i4>
      </vt:variant>
      <vt:variant>
        <vt:i4>86</vt:i4>
      </vt:variant>
      <vt:variant>
        <vt:i4>0</vt:i4>
      </vt:variant>
      <vt:variant>
        <vt:i4>5</vt:i4>
      </vt:variant>
      <vt:variant>
        <vt:lpwstr/>
      </vt:variant>
      <vt:variant>
        <vt:lpwstr>_Toc390414244</vt:lpwstr>
      </vt:variant>
      <vt:variant>
        <vt:i4>1703984</vt:i4>
      </vt:variant>
      <vt:variant>
        <vt:i4>80</vt:i4>
      </vt:variant>
      <vt:variant>
        <vt:i4>0</vt:i4>
      </vt:variant>
      <vt:variant>
        <vt:i4>5</vt:i4>
      </vt:variant>
      <vt:variant>
        <vt:lpwstr/>
      </vt:variant>
      <vt:variant>
        <vt:lpwstr>_Toc390414243</vt:lpwstr>
      </vt:variant>
      <vt:variant>
        <vt:i4>1703984</vt:i4>
      </vt:variant>
      <vt:variant>
        <vt:i4>74</vt:i4>
      </vt:variant>
      <vt:variant>
        <vt:i4>0</vt:i4>
      </vt:variant>
      <vt:variant>
        <vt:i4>5</vt:i4>
      </vt:variant>
      <vt:variant>
        <vt:lpwstr/>
      </vt:variant>
      <vt:variant>
        <vt:lpwstr>_Toc390414242</vt:lpwstr>
      </vt:variant>
      <vt:variant>
        <vt:i4>1703984</vt:i4>
      </vt:variant>
      <vt:variant>
        <vt:i4>68</vt:i4>
      </vt:variant>
      <vt:variant>
        <vt:i4>0</vt:i4>
      </vt:variant>
      <vt:variant>
        <vt:i4>5</vt:i4>
      </vt:variant>
      <vt:variant>
        <vt:lpwstr/>
      </vt:variant>
      <vt:variant>
        <vt:lpwstr>_Toc390414241</vt:lpwstr>
      </vt:variant>
      <vt:variant>
        <vt:i4>1703984</vt:i4>
      </vt:variant>
      <vt:variant>
        <vt:i4>62</vt:i4>
      </vt:variant>
      <vt:variant>
        <vt:i4>0</vt:i4>
      </vt:variant>
      <vt:variant>
        <vt:i4>5</vt:i4>
      </vt:variant>
      <vt:variant>
        <vt:lpwstr/>
      </vt:variant>
      <vt:variant>
        <vt:lpwstr>_Toc390414240</vt:lpwstr>
      </vt:variant>
      <vt:variant>
        <vt:i4>1900592</vt:i4>
      </vt:variant>
      <vt:variant>
        <vt:i4>56</vt:i4>
      </vt:variant>
      <vt:variant>
        <vt:i4>0</vt:i4>
      </vt:variant>
      <vt:variant>
        <vt:i4>5</vt:i4>
      </vt:variant>
      <vt:variant>
        <vt:lpwstr/>
      </vt:variant>
      <vt:variant>
        <vt:lpwstr>_Toc390414239</vt:lpwstr>
      </vt:variant>
      <vt:variant>
        <vt:i4>1900592</vt:i4>
      </vt:variant>
      <vt:variant>
        <vt:i4>50</vt:i4>
      </vt:variant>
      <vt:variant>
        <vt:i4>0</vt:i4>
      </vt:variant>
      <vt:variant>
        <vt:i4>5</vt:i4>
      </vt:variant>
      <vt:variant>
        <vt:lpwstr/>
      </vt:variant>
      <vt:variant>
        <vt:lpwstr>_Toc390414238</vt:lpwstr>
      </vt:variant>
      <vt:variant>
        <vt:i4>1900592</vt:i4>
      </vt:variant>
      <vt:variant>
        <vt:i4>44</vt:i4>
      </vt:variant>
      <vt:variant>
        <vt:i4>0</vt:i4>
      </vt:variant>
      <vt:variant>
        <vt:i4>5</vt:i4>
      </vt:variant>
      <vt:variant>
        <vt:lpwstr/>
      </vt:variant>
      <vt:variant>
        <vt:lpwstr>_Toc390414237</vt:lpwstr>
      </vt:variant>
      <vt:variant>
        <vt:i4>1900592</vt:i4>
      </vt:variant>
      <vt:variant>
        <vt:i4>38</vt:i4>
      </vt:variant>
      <vt:variant>
        <vt:i4>0</vt:i4>
      </vt:variant>
      <vt:variant>
        <vt:i4>5</vt:i4>
      </vt:variant>
      <vt:variant>
        <vt:lpwstr/>
      </vt:variant>
      <vt:variant>
        <vt:lpwstr>_Toc390414236</vt:lpwstr>
      </vt:variant>
      <vt:variant>
        <vt:i4>1900592</vt:i4>
      </vt:variant>
      <vt:variant>
        <vt:i4>32</vt:i4>
      </vt:variant>
      <vt:variant>
        <vt:i4>0</vt:i4>
      </vt:variant>
      <vt:variant>
        <vt:i4>5</vt:i4>
      </vt:variant>
      <vt:variant>
        <vt:lpwstr/>
      </vt:variant>
      <vt:variant>
        <vt:lpwstr>_Toc390414235</vt:lpwstr>
      </vt:variant>
      <vt:variant>
        <vt:i4>1900592</vt:i4>
      </vt:variant>
      <vt:variant>
        <vt:i4>26</vt:i4>
      </vt:variant>
      <vt:variant>
        <vt:i4>0</vt:i4>
      </vt:variant>
      <vt:variant>
        <vt:i4>5</vt:i4>
      </vt:variant>
      <vt:variant>
        <vt:lpwstr/>
      </vt:variant>
      <vt:variant>
        <vt:lpwstr>_Toc390414234</vt:lpwstr>
      </vt:variant>
      <vt:variant>
        <vt:i4>1900592</vt:i4>
      </vt:variant>
      <vt:variant>
        <vt:i4>20</vt:i4>
      </vt:variant>
      <vt:variant>
        <vt:i4>0</vt:i4>
      </vt:variant>
      <vt:variant>
        <vt:i4>5</vt:i4>
      </vt:variant>
      <vt:variant>
        <vt:lpwstr/>
      </vt:variant>
      <vt:variant>
        <vt:lpwstr>_Toc390414233</vt:lpwstr>
      </vt:variant>
      <vt:variant>
        <vt:i4>1900592</vt:i4>
      </vt:variant>
      <vt:variant>
        <vt:i4>14</vt:i4>
      </vt:variant>
      <vt:variant>
        <vt:i4>0</vt:i4>
      </vt:variant>
      <vt:variant>
        <vt:i4>5</vt:i4>
      </vt:variant>
      <vt:variant>
        <vt:lpwstr/>
      </vt:variant>
      <vt:variant>
        <vt:lpwstr>_Toc390414232</vt:lpwstr>
      </vt:variant>
      <vt:variant>
        <vt:i4>1900592</vt:i4>
      </vt:variant>
      <vt:variant>
        <vt:i4>8</vt:i4>
      </vt:variant>
      <vt:variant>
        <vt:i4>0</vt:i4>
      </vt:variant>
      <vt:variant>
        <vt:i4>5</vt:i4>
      </vt:variant>
      <vt:variant>
        <vt:lpwstr/>
      </vt:variant>
      <vt:variant>
        <vt:lpwstr>_Toc390414231</vt:lpwstr>
      </vt:variant>
      <vt:variant>
        <vt:i4>1900592</vt:i4>
      </vt:variant>
      <vt:variant>
        <vt:i4>2</vt:i4>
      </vt:variant>
      <vt:variant>
        <vt:i4>0</vt:i4>
      </vt:variant>
      <vt:variant>
        <vt:i4>5</vt:i4>
      </vt:variant>
      <vt:variant>
        <vt:lpwstr/>
      </vt:variant>
      <vt:variant>
        <vt:lpwstr>_Toc390414230</vt:lpwstr>
      </vt:variant>
      <vt:variant>
        <vt:i4>2621544</vt:i4>
      </vt:variant>
      <vt:variant>
        <vt:i4>0</vt:i4>
      </vt:variant>
      <vt:variant>
        <vt:i4>0</vt:i4>
      </vt:variant>
      <vt:variant>
        <vt:i4>5</vt:i4>
      </vt:variant>
      <vt:variant>
        <vt:lpwstr>http://www.ndna.org.uk/policies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AND SELECTION PACK</dc:title>
  <dc:creator>Donna Sheldon (NDNA)</dc:creator>
  <cp:lastModifiedBy>Coalway Early Years</cp:lastModifiedBy>
  <cp:revision>59</cp:revision>
  <cp:lastPrinted>2025-10-07T10:49:00Z</cp:lastPrinted>
  <dcterms:created xsi:type="dcterms:W3CDTF">2023-03-14T10:58:00Z</dcterms:created>
  <dcterms:modified xsi:type="dcterms:W3CDTF">2025-10-07T10:49:00Z</dcterms:modified>
</cp:coreProperties>
</file>